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r>
        <w:pict>
          <v:rect style="width:0;height:1.5pt" o:hralign="center" o:hrstd="t" o:hr="t"/>
        </w:pict>
      </w:r>
    </w:p>
    <w:bookmarkStart w:id="44" w:name="業務委託契約書"/>
    <w:p>
      <w:pPr>
        <w:pStyle w:val="Heading1"/>
      </w:pPr>
      <w:r>
        <w:rPr>
          <w:rFonts w:hint="eastAsia"/>
        </w:rPr>
        <w:t xml:space="preserve">業務委託契約書</w:t>
      </w:r>
    </w:p>
    <w:p>
      <w:pPr>
        <w:pStyle w:val="FirstParagraph"/>
      </w:pPr>
      <w:hyperlink r:id="rId9">
        <w:r>
          <w:rPr>
            <w:rStyle w:val="Hyperlink"/>
            <w:rFonts w:hint="eastAsia"/>
          </w:rPr>
          <w:t xml:space="preserve">甲の正式名称</w:t>
        </w:r>
      </w:hyperlink>
      <w:r>
        <w:t xml:space="preserve">と</w:t>
      </w:r>
      <w:hyperlink r:id="rId10">
        <w:r>
          <w:rPr>
            <w:rStyle w:val="Hyperlink"/>
            <w:rFonts w:hint="eastAsia"/>
          </w:rPr>
          <w:t xml:space="preserve">乙の正式名称</w:t>
        </w:r>
      </w:hyperlink>
      <w:r>
        <w:rPr>
          <w:rFonts w:hint="eastAsia"/>
        </w:rPr>
        <w:t xml:space="preserve">とは、甲が乙に対して以下に定める業務を委託し、乙がこれを受託することについて、次のとおり業務委託契約(以下「本契約」という。)を締結する。</w:t>
      </w:r>
    </w:p>
    <w:p>
      <w:r>
        <w:pict>
          <v:rect style="width:0;height:1.5pt" o:hralign="center" o:hrstd="t" o:hr="t"/>
        </w:pict>
      </w:r>
    </w:p>
    <w:bookmarkStart w:id="11" w:name="第1条目的"/>
    <w:p>
      <w:pPr>
        <w:pStyle w:val="Heading2"/>
      </w:pPr>
      <w:r>
        <w:rPr>
          <w:rFonts w:hint="eastAsia"/>
        </w:rPr>
        <w:t xml:space="preserve">第1条(目的)</w:t>
      </w:r>
    </w:p>
    <w:p>
      <w:pPr>
        <w:pStyle w:val="FirstParagraph"/>
      </w:pPr>
      <w:r>
        <w:rPr>
          <w:rFonts w:hint="eastAsia"/>
        </w:rPr>
        <w:t xml:space="preserve">本契約は、甲が乙に対して業務を委託し、乙がこれを受託する際の権利義務関係を定めることを目的とする。</w:t>
      </w:r>
    </w:p>
    <w:bookmarkEnd w:id="11"/>
    <w:bookmarkStart w:id="12" w:name="第2条定義"/>
    <w:p>
      <w:pPr>
        <w:pStyle w:val="Heading2"/>
      </w:pPr>
      <w:r>
        <w:rPr>
          <w:rFonts w:hint="eastAsia"/>
        </w:rPr>
        <w:t xml:space="preserve">第2条(定義)</w:t>
      </w:r>
    </w:p>
    <w:p>
      <w:pPr>
        <w:pStyle w:val="FirstParagraph"/>
      </w:pPr>
      <w:r>
        <w:rPr>
          <w:rFonts w:hint="eastAsia"/>
        </w:rPr>
        <w:t xml:space="preserve">本契約において、次の各号に掲げる用語の意義は、当該各号に定めるところによる。</w:t>
      </w:r>
    </w:p>
    <w:p>
      <w:pPr>
        <w:pStyle w:val="Compact"/>
        <w:numPr>
          <w:ilvl w:val="0"/>
          <w:numId w:val="1001"/>
        </w:numPr>
      </w:pPr>
      <w:r>
        <w:rPr>
          <w:rFonts w:hint="eastAsia"/>
        </w:rPr>
        <w:t xml:space="preserve">「本業務」とは、第3条に定める業務をいう。</w:t>
      </w:r>
    </w:p>
    <w:p>
      <w:pPr>
        <w:pStyle w:val="Compact"/>
        <w:numPr>
          <w:ilvl w:val="0"/>
          <w:numId w:val="1001"/>
        </w:numPr>
      </w:pPr>
      <w:r>
        <w:rPr>
          <w:rFonts w:hint="eastAsia"/>
        </w:rPr>
        <w:t xml:space="preserve">「成果物」とは、本業務の遂行により乙が作成または提供する一切の成果物(中間成果物を含む)をいう。</w:t>
      </w:r>
    </w:p>
    <w:p>
      <w:pPr>
        <w:pStyle w:val="Compact"/>
        <w:numPr>
          <w:ilvl w:val="0"/>
          <w:numId w:val="1001"/>
        </w:numPr>
      </w:pPr>
      <w:r>
        <w:rPr>
          <w:rFonts w:hint="eastAsia"/>
        </w:rPr>
        <w:t xml:space="preserve">「秘密情報」とは、第10条に定める秘密情報をいう。</w:t>
      </w:r>
    </w:p>
    <w:p>
      <w:pPr>
        <w:pStyle w:val="Compact"/>
        <w:numPr>
          <w:ilvl w:val="0"/>
          <w:numId w:val="1001"/>
        </w:numPr>
      </w:pPr>
      <w:r>
        <w:rPr>
          <w:rFonts w:hint="eastAsia"/>
        </w:rPr>
        <w:t xml:space="preserve">「個人情報」とは、個人情報の保護に関する法律第2条第1項に定める個人情報をいう。</w:t>
      </w:r>
    </w:p>
    <w:bookmarkEnd w:id="12"/>
    <w:bookmarkStart w:id="13" w:name="第3条業務内容"/>
    <w:p>
      <w:pPr>
        <w:pStyle w:val="Heading2"/>
      </w:pPr>
      <w:r>
        <w:rPr>
          <w:rFonts w:hint="eastAsia"/>
        </w:rPr>
        <w:t xml:space="preserve">第3条(業務内容)</w:t>
      </w:r>
    </w:p>
    <w:p>
      <w:pPr>
        <w:pStyle w:val="Compact"/>
        <w:numPr>
          <w:ilvl w:val="0"/>
          <w:numId w:val="1002"/>
        </w:numPr>
      </w:pPr>
      <w:r>
        <w:rPr>
          <w:rFonts w:hint="eastAsia"/>
        </w:rPr>
        <w:t xml:space="preserve">乙が甲のために遂行する本業務の内容は、別紙「業務仕様書」のとおりとする。</w:t>
      </w:r>
    </w:p>
    <w:p>
      <w:pPr>
        <w:pStyle w:val="Compact"/>
        <w:numPr>
          <w:ilvl w:val="0"/>
          <w:numId w:val="1002"/>
        </w:numPr>
      </w:pPr>
      <w:r>
        <w:rPr>
          <w:rFonts w:hint="eastAsia"/>
        </w:rPr>
        <w:t xml:space="preserve">業務内容の変更が必要となった場合、甲乙協議の上、書面または電磁的方法により合意するものとする。</w:t>
      </w:r>
    </w:p>
    <w:bookmarkEnd w:id="13"/>
    <w:bookmarkStart w:id="14" w:name="第4条契約期間"/>
    <w:p>
      <w:pPr>
        <w:pStyle w:val="Heading2"/>
      </w:pPr>
      <w:r>
        <w:rPr>
          <w:rFonts w:hint="eastAsia"/>
        </w:rPr>
        <w:t xml:space="preserve">第4条(契約期間)</w:t>
      </w:r>
    </w:p>
    <w:p>
      <w:pPr>
        <w:pStyle w:val="Compact"/>
        <w:numPr>
          <w:ilvl w:val="0"/>
          <w:numId w:val="1003"/>
        </w:numPr>
      </w:pPr>
      <w:r>
        <w:rPr>
          <w:rFonts w:hint="eastAsia"/>
        </w:rPr>
        <w:t xml:space="preserve">本契約の有効期間は、[YYYY年MM月DD日]から[YYYY年MM月DD日]までとする。</w:t>
      </w:r>
    </w:p>
    <w:p>
      <w:pPr>
        <w:pStyle w:val="Compact"/>
        <w:numPr>
          <w:ilvl w:val="0"/>
          <w:numId w:val="1003"/>
        </w:numPr>
      </w:pPr>
      <w:r>
        <w:rPr>
          <w:rFonts w:hint="eastAsia"/>
        </w:rPr>
        <w:t xml:space="preserve">期間満了の[1か月]前までに甲乙いずれからも別段の意思表示がない場合、本契約は同一条件でさらに[1年間]延長されるものとし、以後も同様とする。</w:t>
      </w:r>
    </w:p>
    <w:bookmarkEnd w:id="14"/>
    <w:bookmarkStart w:id="15" w:name="第5条報酬"/>
    <w:p>
      <w:pPr>
        <w:pStyle w:val="Heading2"/>
      </w:pPr>
      <w:r>
        <w:rPr>
          <w:rFonts w:hint="eastAsia"/>
        </w:rPr>
        <w:t xml:space="preserve">第5条(報酬)</w:t>
      </w:r>
    </w:p>
    <w:p>
      <w:pPr>
        <w:pStyle w:val="Compact"/>
        <w:numPr>
          <w:ilvl w:val="0"/>
          <w:numId w:val="1004"/>
        </w:numPr>
      </w:pPr>
      <w:r>
        <w:rPr>
          <w:rFonts w:hint="eastAsia"/>
        </w:rPr>
        <w:t xml:space="preserve">甲は乙に対し、本業務の対価として、[月額/業務完了時に]金[金額]円(消費税別)を支払うものとする。</w:t>
      </w:r>
    </w:p>
    <w:p>
      <w:pPr>
        <w:pStyle w:val="Compact"/>
        <w:numPr>
          <w:ilvl w:val="0"/>
          <w:numId w:val="1004"/>
        </w:numPr>
      </w:pPr>
      <w:r>
        <w:rPr>
          <w:rFonts w:hint="eastAsia"/>
        </w:rPr>
        <w:t xml:space="preserve">本業務の遂行に必要な経費は、特段の合意がない限り、乙の負担とする。ただし、甲の事前承諾を得た特別な経費については、甲の負担とする。</w:t>
      </w:r>
    </w:p>
    <w:bookmarkEnd w:id="15"/>
    <w:bookmarkStart w:id="16" w:name="第6条支払期日支払方法"/>
    <w:p>
      <w:pPr>
        <w:pStyle w:val="Heading2"/>
      </w:pPr>
      <w:r>
        <w:rPr>
          <w:rFonts w:hint="eastAsia"/>
        </w:rPr>
        <w:t xml:space="preserve">第6条(支払期日・支払方法)</w:t>
      </w:r>
    </w:p>
    <w:p>
      <w:pPr>
        <w:pStyle w:val="Compact"/>
        <w:numPr>
          <w:ilvl w:val="0"/>
          <w:numId w:val="1005"/>
        </w:numPr>
      </w:pPr>
      <w:r>
        <w:rPr>
          <w:rFonts w:hint="eastAsia"/>
        </w:rPr>
        <w:t xml:space="preserve">甲は、第5条の報酬を、毎月末日締め、翌月末日までに、乙の指定する銀行口座に振込支払いするものとする。</w:t>
      </w:r>
    </w:p>
    <w:p>
      <w:pPr>
        <w:pStyle w:val="Compact"/>
        <w:numPr>
          <w:ilvl w:val="0"/>
          <w:numId w:val="1005"/>
        </w:numPr>
      </w:pPr>
      <w:r>
        <w:rPr>
          <w:rFonts w:hint="eastAsia"/>
        </w:rPr>
        <w:t xml:space="preserve">振込手数料は甲の負担とする。</w:t>
      </w:r>
    </w:p>
    <w:bookmarkEnd w:id="16"/>
    <w:bookmarkStart w:id="17" w:name="第7条納期および納品場所"/>
    <w:p>
      <w:pPr>
        <w:pStyle w:val="Heading2"/>
      </w:pPr>
      <w:r>
        <w:rPr>
          <w:rFonts w:hint="eastAsia"/>
        </w:rPr>
        <w:t xml:space="preserve">第7条(納期および納品場所)</w:t>
      </w:r>
    </w:p>
    <w:p>
      <w:pPr>
        <w:pStyle w:val="Compact"/>
        <w:numPr>
          <w:ilvl w:val="0"/>
          <w:numId w:val="1006"/>
        </w:numPr>
      </w:pPr>
      <w:r>
        <w:rPr>
          <w:rFonts w:hint="eastAsia"/>
        </w:rPr>
        <w:t xml:space="preserve">乙は、別紙「業務仕様書」に定める納期までに、甲の指定する場所(または方法)により、成果物を甲に納入するものとする。</w:t>
      </w:r>
    </w:p>
    <w:p>
      <w:pPr>
        <w:pStyle w:val="Compact"/>
        <w:numPr>
          <w:ilvl w:val="0"/>
          <w:numId w:val="1006"/>
        </w:numPr>
      </w:pPr>
      <w:r>
        <w:rPr>
          <w:rFonts w:hint="eastAsia"/>
        </w:rPr>
        <w:t xml:space="preserve">納期および納品場所の変更が必要となった場合、甲乙協議の上、書面または電磁的方法により合意するものとする。</w:t>
      </w:r>
    </w:p>
    <w:bookmarkEnd w:id="17"/>
    <w:bookmarkStart w:id="18" w:name="第8条検査および検収"/>
    <w:p>
      <w:pPr>
        <w:pStyle w:val="Heading2"/>
      </w:pPr>
      <w:r>
        <w:rPr>
          <w:rFonts w:hint="eastAsia"/>
        </w:rPr>
        <w:t xml:space="preserve">第8条(検査および検収)</w:t>
      </w:r>
    </w:p>
    <w:p>
      <w:pPr>
        <w:pStyle w:val="Compact"/>
        <w:numPr>
          <w:ilvl w:val="0"/>
          <w:numId w:val="1007"/>
        </w:numPr>
      </w:pPr>
      <w:r>
        <w:rPr>
          <w:rFonts w:hint="eastAsia"/>
        </w:rPr>
        <w:t xml:space="preserve">甲は、成果物の受領後[7]営業日以内に、別紙「業務仕様書」に従って検査を行うものとする。</w:t>
      </w:r>
    </w:p>
    <w:p>
      <w:pPr>
        <w:pStyle w:val="Compact"/>
        <w:numPr>
          <w:ilvl w:val="0"/>
          <w:numId w:val="1007"/>
        </w:numPr>
      </w:pPr>
      <w:r>
        <w:rPr>
          <w:rFonts w:hint="eastAsia"/>
        </w:rPr>
        <w:t xml:space="preserve">検査の結果、成果物が仕様書の内容に適合する場合、甲は乙に対し合格の通知を行う。</w:t>
      </w:r>
    </w:p>
    <w:p>
      <w:pPr>
        <w:pStyle w:val="Compact"/>
        <w:numPr>
          <w:ilvl w:val="0"/>
          <w:numId w:val="1007"/>
        </w:numPr>
      </w:pPr>
      <w:r>
        <w:rPr>
          <w:rFonts w:hint="eastAsia"/>
        </w:rPr>
        <w:t xml:space="preserve">検査の結果、成果物が仕様書の内容に適合しない場合、甲は乙に対し相当の期間を定めて修正を求めることができる。乙は、当該期間内に修正を行い、再度甲の検査を受けるものとする。</w:t>
      </w:r>
    </w:p>
    <w:p>
      <w:pPr>
        <w:pStyle w:val="Compact"/>
        <w:numPr>
          <w:ilvl w:val="0"/>
          <w:numId w:val="1007"/>
        </w:numPr>
      </w:pPr>
      <w:r>
        <w:rPr>
          <w:rFonts w:hint="eastAsia"/>
        </w:rPr>
        <w:t xml:space="preserve">受領後[7]営業日以内に甲から通知がない場合、検査に合格したものとみなす。</w:t>
      </w:r>
    </w:p>
    <w:bookmarkEnd w:id="18"/>
    <w:bookmarkStart w:id="19" w:name="第9条知的財産権の帰属"/>
    <w:p>
      <w:pPr>
        <w:pStyle w:val="Heading2"/>
      </w:pPr>
      <w:r>
        <w:rPr>
          <w:rFonts w:hint="eastAsia"/>
        </w:rPr>
        <w:t xml:space="preserve">第9条(知的財産権の帰属)</w:t>
      </w:r>
    </w:p>
    <w:p>
      <w:pPr>
        <w:pStyle w:val="Compact"/>
        <w:numPr>
          <w:ilvl w:val="0"/>
          <w:numId w:val="1008"/>
        </w:numPr>
      </w:pPr>
      <w:r>
        <w:rPr>
          <w:rFonts w:hint="eastAsia"/>
        </w:rPr>
        <w:t xml:space="preserve">本業務に関して乙が作成した成果物に係る著作権(著作権法第27条および第28条に規定する権利を含む)その他一切の知的財産権は、第5条の対価の支払いをもって、乙から甲に譲渡されるものとする。ただし、乙が本契約締結前から保有していた著作物および汎用的に利用可能な技術・ノウハウに係る権利はこの限りでない。</w:t>
      </w:r>
    </w:p>
    <w:p>
      <w:pPr>
        <w:pStyle w:val="Compact"/>
        <w:numPr>
          <w:ilvl w:val="0"/>
          <w:numId w:val="1008"/>
        </w:numPr>
      </w:pPr>
      <w:r>
        <w:rPr>
          <w:rFonts w:hint="eastAsia"/>
        </w:rPr>
        <w:t xml:space="preserve">乙は、甲および甲が指定する第三者に対し、成果物に係る著作者人格権を行使しないものとする。</w:t>
      </w:r>
    </w:p>
    <w:bookmarkEnd w:id="19"/>
    <w:bookmarkStart w:id="20" w:name="第10条秘密保持"/>
    <w:p>
      <w:pPr>
        <w:pStyle w:val="Heading2"/>
      </w:pPr>
      <w:r>
        <w:rPr>
          <w:rFonts w:hint="eastAsia"/>
        </w:rPr>
        <w:t xml:space="preserve">第10条(秘密保持)</w:t>
      </w:r>
    </w:p>
    <w:p>
      <w:pPr>
        <w:pStyle w:val="Compact"/>
        <w:numPr>
          <w:ilvl w:val="0"/>
          <w:numId w:val="1009"/>
        </w:numPr>
      </w:pPr>
      <w:r>
        <w:rPr>
          <w:rFonts w:hint="eastAsia"/>
        </w:rPr>
        <w:t xml:space="preserve">甲および乙は、本契約の履行に関連して相手方から開示された一切の情報(以下「秘密情報」という。)を、相手方の事前の書面または電磁的方法による承諾を得ることなく、第三者に開示・漏洩してはならず、また本契約の履行以外の目的に使用してはならない。</w:t>
      </w:r>
    </w:p>
    <w:p>
      <w:pPr>
        <w:pStyle w:val="Compact"/>
        <w:numPr>
          <w:ilvl w:val="0"/>
          <w:numId w:val="1009"/>
        </w:numPr>
      </w:pPr>
      <w:r>
        <w:rPr>
          <w:rFonts w:hint="eastAsia"/>
        </w:rPr>
        <w:t xml:space="preserve">前項の定めにかかわらず、次の各号に該当する情報は、秘密情報に含まれないものとする。</w:t>
      </w:r>
    </w:p>
    <w:p>
      <w:pPr>
        <w:pStyle w:val="Compact"/>
        <w:numPr>
          <w:ilvl w:val="0"/>
          <w:numId w:val="1010"/>
        </w:numPr>
      </w:pPr>
      <w:r>
        <w:rPr>
          <w:rFonts w:hint="eastAsia"/>
        </w:rPr>
        <w:t xml:space="preserve">開示を受けた時点で既に公知であった情報</w:t>
      </w:r>
    </w:p>
    <w:p>
      <w:pPr>
        <w:pStyle w:val="Compact"/>
        <w:numPr>
          <w:ilvl w:val="0"/>
          <w:numId w:val="1010"/>
        </w:numPr>
      </w:pPr>
      <w:r>
        <w:rPr>
          <w:rFonts w:hint="eastAsia"/>
        </w:rPr>
        <w:t xml:space="preserve">開示を受けた後、自己の責に帰すべき事由によらず公知となった情報</w:t>
      </w:r>
    </w:p>
    <w:p>
      <w:pPr>
        <w:pStyle w:val="Compact"/>
        <w:numPr>
          <w:ilvl w:val="0"/>
          <w:numId w:val="1010"/>
        </w:numPr>
      </w:pPr>
      <w:r>
        <w:rPr>
          <w:rFonts w:hint="eastAsia"/>
        </w:rPr>
        <w:t xml:space="preserve">開示を受けた時点で既に正当に保有していた情報</w:t>
      </w:r>
    </w:p>
    <w:p>
      <w:pPr>
        <w:pStyle w:val="Compact"/>
        <w:numPr>
          <w:ilvl w:val="0"/>
          <w:numId w:val="1010"/>
        </w:numPr>
      </w:pPr>
      <w:r>
        <w:rPr>
          <w:rFonts w:hint="eastAsia"/>
        </w:rPr>
        <w:t xml:space="preserve">正当な権限を有する第三者から秘密保持義務を負うことなく適法に取得した情報</w:t>
      </w:r>
    </w:p>
    <w:p>
      <w:pPr>
        <w:pStyle w:val="Compact"/>
        <w:numPr>
          <w:ilvl w:val="0"/>
          <w:numId w:val="1010"/>
        </w:numPr>
      </w:pPr>
      <w:r>
        <w:rPr>
          <w:rFonts w:hint="eastAsia"/>
        </w:rPr>
        <w:t xml:space="preserve">相手方から開示された情報によらず独自に開発した情報</w:t>
      </w:r>
    </w:p>
    <w:p>
      <w:pPr>
        <w:pStyle w:val="Compact"/>
        <w:numPr>
          <w:ilvl w:val="0"/>
          <w:numId w:val="1011"/>
        </w:numPr>
      </w:pPr>
      <w:r>
        <w:rPr>
          <w:rFonts w:hint="eastAsia"/>
        </w:rPr>
        <w:t xml:space="preserve">本条の義務は、本契約終了後[3年間]存続するものとする。</w:t>
      </w:r>
    </w:p>
    <w:bookmarkEnd w:id="20"/>
    <w:bookmarkStart w:id="21" w:name="第11条個人情報保護"/>
    <w:p>
      <w:pPr>
        <w:pStyle w:val="Heading2"/>
      </w:pPr>
      <w:r>
        <w:rPr>
          <w:rFonts w:hint="eastAsia"/>
        </w:rPr>
        <w:t xml:space="preserve">第11条(個人情報保護)</w:t>
      </w:r>
    </w:p>
    <w:p>
      <w:pPr>
        <w:pStyle w:val="Compact"/>
        <w:numPr>
          <w:ilvl w:val="0"/>
          <w:numId w:val="1012"/>
        </w:numPr>
      </w:pPr>
      <w:r>
        <w:rPr>
          <w:rFonts w:hint="eastAsia"/>
        </w:rPr>
        <w:t xml:space="preserve">乙は、本業務の遂行に関連して甲から取扱いを委託された個人情報について、個人情報の保護に関する法律およびその関係法令を遵守し、善良な管理者の注意をもって取り扱うものとする。</w:t>
      </w:r>
    </w:p>
    <w:p>
      <w:pPr>
        <w:pStyle w:val="Compact"/>
        <w:numPr>
          <w:ilvl w:val="0"/>
          <w:numId w:val="1012"/>
        </w:numPr>
      </w:pPr>
      <w:r>
        <w:rPr>
          <w:rFonts w:hint="eastAsia"/>
        </w:rPr>
        <w:t xml:space="preserve">乙は、本業務の遂行に必要な範囲を超えて個人情報を取り扱ってはならず、また本業務の遂行以外の目的に使用してはならない。</w:t>
      </w:r>
    </w:p>
    <w:p>
      <w:pPr>
        <w:pStyle w:val="Compact"/>
        <w:numPr>
          <w:ilvl w:val="0"/>
          <w:numId w:val="1012"/>
        </w:numPr>
      </w:pPr>
      <w:r>
        <w:rPr>
          <w:rFonts w:hint="eastAsia"/>
        </w:rPr>
        <w:t xml:space="preserve">乙は、個人情報の漏えい、滅失またはき損を防止するため、適切な安全管理措置を講じるものとする。</w:t>
      </w:r>
    </w:p>
    <w:p>
      <w:pPr>
        <w:pStyle w:val="Compact"/>
        <w:numPr>
          <w:ilvl w:val="0"/>
          <w:numId w:val="1012"/>
        </w:numPr>
      </w:pPr>
      <w:r>
        <w:rPr>
          <w:rFonts w:hint="eastAsia"/>
        </w:rPr>
        <w:t xml:space="preserve">乙は、個人情報の漏えい等の事故が発生した場合、直ちに甲に報告し、甲の指示に従って対応するものとする。</w:t>
      </w:r>
    </w:p>
    <w:bookmarkEnd w:id="21"/>
    <w:bookmarkStart w:id="22" w:name="第12条再委託"/>
    <w:p>
      <w:pPr>
        <w:pStyle w:val="Heading2"/>
      </w:pPr>
      <w:r>
        <w:rPr>
          <w:rFonts w:hint="eastAsia"/>
        </w:rPr>
        <w:t xml:space="preserve">第12条(再委託)</w:t>
      </w:r>
    </w:p>
    <w:p>
      <w:pPr>
        <w:pStyle w:val="Compact"/>
        <w:numPr>
          <w:ilvl w:val="0"/>
          <w:numId w:val="1013"/>
        </w:numPr>
      </w:pPr>
      <w:r>
        <w:rPr>
          <w:rFonts w:hint="eastAsia"/>
        </w:rPr>
        <w:t xml:space="preserve">乙は、本業務の全部または一部を第三者に再委託しようとする場合、事前に甲の書面または電磁的方法による承諾を得るものとする。</w:t>
      </w:r>
    </w:p>
    <w:p>
      <w:pPr>
        <w:pStyle w:val="Compact"/>
        <w:numPr>
          <w:ilvl w:val="0"/>
          <w:numId w:val="1013"/>
        </w:numPr>
      </w:pPr>
      <w:r>
        <w:rPr>
          <w:rFonts w:hint="eastAsia"/>
        </w:rPr>
        <w:t xml:space="preserve">乙が前項の承諾を得て再委託する場合、乙は、再委託先に対し、本契約に基づき乙が負うのと同等の義務を負わせるとともに、再委託先の行為について甲に対して責任を負うものとする。</w:t>
      </w:r>
    </w:p>
    <w:bookmarkEnd w:id="22"/>
    <w:bookmarkStart w:id="23" w:name="第13条反社会的勢力の排除"/>
    <w:p>
      <w:pPr>
        <w:pStyle w:val="Heading2"/>
      </w:pPr>
      <w:r>
        <w:rPr>
          <w:rFonts w:hint="eastAsia"/>
        </w:rPr>
        <w:t xml:space="preserve">第13条(反社会的勢力の排除)</w:t>
      </w:r>
    </w:p>
    <w:p>
      <w:pPr>
        <w:pStyle w:val="Compact"/>
        <w:numPr>
          <w:ilvl w:val="0"/>
          <w:numId w:val="1014"/>
        </w:numPr>
      </w:pPr>
      <w:r>
        <w:rPr>
          <w:rFonts w:hint="eastAsia"/>
        </w:rPr>
        <w:t xml:space="preserve">甲および乙は、自己および自己の役員・従業員等が、暴力団、暴力団員、暴力団準構成員、暴力団関係企業、総会屋、社会運動標榜ゴロ、特殊知能暴力集団等その他これらに準ずる者(以下総称して「反社会的勢力」という。)に該当しないこと、および反社会的勢力と次の各号に該当する関係を有しないことを表明し、保証する。</w:t>
      </w:r>
    </w:p>
    <w:p>
      <w:pPr>
        <w:pStyle w:val="Compact"/>
        <w:numPr>
          <w:ilvl w:val="0"/>
          <w:numId w:val="1015"/>
        </w:numPr>
      </w:pPr>
      <w:r>
        <w:rPr>
          <w:rFonts w:hint="eastAsia"/>
        </w:rPr>
        <w:t xml:space="preserve">自己もしくは第三者の不正な利益を図り、または第三者に損害を加える目的をもって反社会的勢力を利用する関係</w:t>
      </w:r>
    </w:p>
    <w:p>
      <w:pPr>
        <w:pStyle w:val="Compact"/>
        <w:numPr>
          <w:ilvl w:val="0"/>
          <w:numId w:val="1015"/>
        </w:numPr>
      </w:pPr>
      <w:r>
        <w:rPr>
          <w:rFonts w:hint="eastAsia"/>
        </w:rPr>
        <w:t xml:space="preserve">反社会的勢力に対し資金等を提供し、または便宜を供与する等の関与をする関係</w:t>
      </w:r>
    </w:p>
    <w:p>
      <w:pPr>
        <w:pStyle w:val="Compact"/>
        <w:numPr>
          <w:ilvl w:val="0"/>
          <w:numId w:val="1015"/>
        </w:numPr>
      </w:pPr>
      <w:r>
        <w:rPr>
          <w:rFonts w:hint="eastAsia"/>
        </w:rPr>
        <w:t xml:space="preserve">その他、反社会的勢力との社会的に非難されるべき関係</w:t>
      </w:r>
    </w:p>
    <w:p>
      <w:pPr>
        <w:pStyle w:val="Compact"/>
        <w:numPr>
          <w:ilvl w:val="0"/>
          <w:numId w:val="1016"/>
        </w:numPr>
      </w:pPr>
      <w:r>
        <w:rPr>
          <w:rFonts w:hint="eastAsia"/>
        </w:rPr>
        <w:t xml:space="preserve">甲および乙は、自らまたは第三者を利用して、次の各号に該当する行為を行わないことを表明し、保証する。</w:t>
      </w:r>
    </w:p>
    <w:p>
      <w:pPr>
        <w:pStyle w:val="Compact"/>
        <w:numPr>
          <w:ilvl w:val="0"/>
          <w:numId w:val="1017"/>
        </w:numPr>
      </w:pPr>
      <w:r>
        <w:rPr>
          <w:rFonts w:hint="eastAsia"/>
        </w:rPr>
        <w:t xml:space="preserve">暴力的な要求行為</w:t>
      </w:r>
    </w:p>
    <w:p>
      <w:pPr>
        <w:pStyle w:val="Compact"/>
        <w:numPr>
          <w:ilvl w:val="0"/>
          <w:numId w:val="1017"/>
        </w:numPr>
      </w:pPr>
      <w:r>
        <w:rPr>
          <w:rFonts w:hint="eastAsia"/>
        </w:rPr>
        <w:t xml:space="preserve">法的な責任を超えた不当な要求行為</w:t>
      </w:r>
    </w:p>
    <w:p>
      <w:pPr>
        <w:pStyle w:val="Compact"/>
        <w:numPr>
          <w:ilvl w:val="0"/>
          <w:numId w:val="1017"/>
        </w:numPr>
      </w:pPr>
      <w:r>
        <w:rPr>
          <w:rFonts w:hint="eastAsia"/>
        </w:rPr>
        <w:t xml:space="preserve">取引に関して、脅迫的な言動をし、または暴力を用いる行為</w:t>
      </w:r>
    </w:p>
    <w:p>
      <w:pPr>
        <w:pStyle w:val="Compact"/>
        <w:numPr>
          <w:ilvl w:val="0"/>
          <w:numId w:val="1017"/>
        </w:numPr>
      </w:pPr>
      <w:r>
        <w:rPr>
          <w:rFonts w:hint="eastAsia"/>
        </w:rPr>
        <w:t xml:space="preserve">風説を流布し、偽計または威力を用いて相手方の信用を毀損し、または相手方の業務を妨害する行為</w:t>
      </w:r>
    </w:p>
    <w:p>
      <w:pPr>
        <w:pStyle w:val="Compact"/>
        <w:numPr>
          <w:ilvl w:val="0"/>
          <w:numId w:val="1017"/>
        </w:numPr>
      </w:pPr>
      <w:r>
        <w:rPr>
          <w:rFonts w:hint="eastAsia"/>
        </w:rPr>
        <w:t xml:space="preserve">その他前各号に準ずる行為</w:t>
      </w:r>
    </w:p>
    <w:p>
      <w:pPr>
        <w:pStyle w:val="Compact"/>
        <w:numPr>
          <w:ilvl w:val="0"/>
          <w:numId w:val="1018"/>
        </w:numPr>
      </w:pPr>
      <w:r>
        <w:rPr>
          <w:rFonts w:hint="eastAsia"/>
        </w:rPr>
        <w:t xml:space="preserve">甲または乙が前各項に違反した場合、相手方は、何らの催告を要せず、直ちに本契約を解除することができる。</w:t>
      </w:r>
    </w:p>
    <w:p>
      <w:pPr>
        <w:pStyle w:val="Compact"/>
        <w:numPr>
          <w:ilvl w:val="0"/>
          <w:numId w:val="1018"/>
        </w:numPr>
      </w:pPr>
      <w:r>
        <w:rPr>
          <w:rFonts w:hint="eastAsia"/>
        </w:rPr>
        <w:t xml:space="preserve">前項に基づく解除によって損害が生じても、解除された当事者は、その損害賠償を請求できないものとする。</w:t>
      </w:r>
    </w:p>
    <w:bookmarkEnd w:id="23"/>
    <w:bookmarkStart w:id="24" w:name="第14条契約解除"/>
    <w:p>
      <w:pPr>
        <w:pStyle w:val="Heading2"/>
      </w:pPr>
      <w:r>
        <w:rPr>
          <w:rFonts w:hint="eastAsia"/>
        </w:rPr>
        <w:t xml:space="preserve">第14条(契約解除)</w:t>
      </w:r>
    </w:p>
    <w:p>
      <w:pPr>
        <w:pStyle w:val="Compact"/>
        <w:numPr>
          <w:ilvl w:val="0"/>
          <w:numId w:val="1019"/>
        </w:numPr>
      </w:pPr>
      <w:r>
        <w:rPr>
          <w:rFonts w:hint="eastAsia"/>
        </w:rPr>
        <w:t xml:space="preserve">甲または乙は、相手方が次の各号のいずれかに該当した場合、何らの催告を要せず、直ちに本契約の全部または一部を解除することができる。</w:t>
      </w:r>
    </w:p>
    <w:p>
      <w:pPr>
        <w:pStyle w:val="Compact"/>
        <w:numPr>
          <w:ilvl w:val="0"/>
          <w:numId w:val="1020"/>
        </w:numPr>
      </w:pPr>
      <w:r>
        <w:rPr>
          <w:rFonts w:hint="eastAsia"/>
        </w:rPr>
        <w:t xml:space="preserve">本契約上の義務に違反し、相当の期間を定めて催告したにもかかわらず是正されないとき</w:t>
      </w:r>
    </w:p>
    <w:p>
      <w:pPr>
        <w:pStyle w:val="Compact"/>
        <w:numPr>
          <w:ilvl w:val="0"/>
          <w:numId w:val="1020"/>
        </w:numPr>
      </w:pPr>
      <w:r>
        <w:rPr>
          <w:rFonts w:hint="eastAsia"/>
        </w:rPr>
        <w:t xml:space="preserve">支払停止もしくは支払不能の状態に陥り、または手形・小切手が不渡りとなったとき</w:t>
      </w:r>
    </w:p>
    <w:p>
      <w:pPr>
        <w:pStyle w:val="Compact"/>
        <w:numPr>
          <w:ilvl w:val="0"/>
          <w:numId w:val="1020"/>
        </w:numPr>
      </w:pPr>
      <w:r>
        <w:rPr>
          <w:rFonts w:hint="eastAsia"/>
        </w:rPr>
        <w:t xml:space="preserve">仮差押、仮処分、差押、競売、租税滞納処分その他公権力の処分を受けたとき</w:t>
      </w:r>
    </w:p>
    <w:p>
      <w:pPr>
        <w:pStyle w:val="Compact"/>
        <w:numPr>
          <w:ilvl w:val="0"/>
          <w:numId w:val="1020"/>
        </w:numPr>
      </w:pPr>
      <w:r>
        <w:rPr>
          <w:rFonts w:hint="eastAsia"/>
        </w:rPr>
        <w:t xml:space="preserve">破産手続開始、民事再生手続開始、会社更生手続開始、特別清算開始の申立てがあったとき</w:t>
      </w:r>
    </w:p>
    <w:p>
      <w:pPr>
        <w:pStyle w:val="Compact"/>
        <w:numPr>
          <w:ilvl w:val="0"/>
          <w:numId w:val="1020"/>
        </w:numPr>
      </w:pPr>
      <w:r>
        <w:rPr>
          <w:rFonts w:hint="eastAsia"/>
        </w:rPr>
        <w:t xml:space="preserve">解散、清算、合併、事業の全部または重要な一部の譲渡を行ったとき</w:t>
      </w:r>
    </w:p>
    <w:p>
      <w:pPr>
        <w:pStyle w:val="Compact"/>
        <w:numPr>
          <w:ilvl w:val="0"/>
          <w:numId w:val="1020"/>
        </w:numPr>
      </w:pPr>
      <w:r>
        <w:rPr>
          <w:rFonts w:hint="eastAsia"/>
        </w:rPr>
        <w:t xml:space="preserve">監督官庁から営業停止、営業免許もしくは営業登録の取消し等の処分を受けたとき</w:t>
      </w:r>
    </w:p>
    <w:p>
      <w:pPr>
        <w:pStyle w:val="Compact"/>
        <w:numPr>
          <w:ilvl w:val="0"/>
          <w:numId w:val="1020"/>
        </w:numPr>
      </w:pPr>
      <w:r>
        <w:rPr>
          <w:rFonts w:hint="eastAsia"/>
        </w:rPr>
        <w:t xml:space="preserve">その他本契約を継続しがたい重大な事由が生じたとき</w:t>
      </w:r>
    </w:p>
    <w:p>
      <w:pPr>
        <w:pStyle w:val="Compact"/>
        <w:numPr>
          <w:ilvl w:val="0"/>
          <w:numId w:val="1021"/>
        </w:numPr>
      </w:pPr>
      <w:r>
        <w:rPr>
          <w:rFonts w:hint="eastAsia"/>
        </w:rPr>
        <w:t xml:space="preserve">前項に基づく解除は、相手方に対する損害賠償の請求を妨げない。</w:t>
      </w:r>
    </w:p>
    <w:bookmarkEnd w:id="24"/>
    <w:bookmarkStart w:id="25" w:name="第15条損害賠償"/>
    <w:p>
      <w:pPr>
        <w:pStyle w:val="Heading2"/>
      </w:pPr>
      <w:r>
        <w:rPr>
          <w:rFonts w:hint="eastAsia"/>
        </w:rPr>
        <w:t xml:space="preserve">第15条(損害賠償)</w:t>
      </w:r>
    </w:p>
    <w:p>
      <w:pPr>
        <w:pStyle w:val="Compact"/>
        <w:numPr>
          <w:ilvl w:val="0"/>
          <w:numId w:val="1022"/>
        </w:numPr>
      </w:pPr>
      <w:r>
        <w:rPr>
          <w:rFonts w:hint="eastAsia"/>
        </w:rPr>
        <w:t xml:space="preserve">甲または乙は、本契約に違反し、または本契約の履行に関連して相手方に損害を与えた場合、相手方に生じた損害(直接損害に限る)を賠償する責任を負う。</w:t>
      </w:r>
    </w:p>
    <w:p>
      <w:pPr>
        <w:pStyle w:val="Compact"/>
        <w:numPr>
          <w:ilvl w:val="0"/>
          <w:numId w:val="1022"/>
        </w:numPr>
      </w:pPr>
      <w:r>
        <w:rPr>
          <w:rFonts w:hint="eastAsia"/>
        </w:rPr>
        <w:t xml:space="preserve">前項の損害賠償の総額は、損害発生の直接の原因となった業務に関して甲が乙に支払った報酬の額を上限とする。ただし、当該当事者の故意または重過失による場合はこの限りでない。</w:t>
      </w:r>
    </w:p>
    <w:bookmarkEnd w:id="25"/>
    <w:bookmarkStart w:id="26" w:name="第16条不可抗力"/>
    <w:p>
      <w:pPr>
        <w:pStyle w:val="Heading2"/>
      </w:pPr>
      <w:r>
        <w:rPr>
          <w:rFonts w:hint="eastAsia"/>
        </w:rPr>
        <w:t xml:space="preserve">第16条(不可抗力)</w:t>
      </w:r>
    </w:p>
    <w:p>
      <w:pPr>
        <w:pStyle w:val="FirstParagraph"/>
      </w:pPr>
      <w:r>
        <w:rPr>
          <w:rFonts w:hint="eastAsia"/>
        </w:rPr>
        <w:t xml:space="preserve">天災地変、戦争、内乱、テロ、暴動、革命、法令の制定または改廃、感染症の流行、ストライキ、停電、通信設備の障害、その他甲または乙の責に帰すべからざる事由により本契約の全部または一部の履行が遅延しまたは不能となった場合、当該当事者は本契約上の責任を負わない。</w:t>
      </w:r>
    </w:p>
    <w:bookmarkEnd w:id="26"/>
    <w:bookmarkStart w:id="27" w:name="第17条権利義務の譲渡禁止"/>
    <w:p>
      <w:pPr>
        <w:pStyle w:val="Heading2"/>
      </w:pPr>
      <w:r>
        <w:rPr>
          <w:rFonts w:hint="eastAsia"/>
        </w:rPr>
        <w:t xml:space="preserve">第17条(権利義務の譲渡禁止)</w:t>
      </w:r>
    </w:p>
    <w:p>
      <w:pPr>
        <w:pStyle w:val="FirstParagraph"/>
      </w:pPr>
      <w:r>
        <w:rPr>
          <w:rFonts w:hint="eastAsia"/>
        </w:rPr>
        <w:t xml:space="preserve">甲および乙は、相手方の事前の書面または電磁的方法による承諾を得ることなく、本契約上の地位ならびに本契約に基づく権利および義務の全部または一部を、第三者に譲渡し、承継させ、または担保に供してはならない。</w:t>
      </w:r>
    </w:p>
    <w:bookmarkEnd w:id="27"/>
    <w:bookmarkStart w:id="28" w:name="第18条契約の変更"/>
    <w:p>
      <w:pPr>
        <w:pStyle w:val="Heading2"/>
      </w:pPr>
      <w:r>
        <w:rPr>
          <w:rFonts w:hint="eastAsia"/>
        </w:rPr>
        <w:t xml:space="preserve">第18条(契約の変更)</w:t>
      </w:r>
    </w:p>
    <w:p>
      <w:pPr>
        <w:pStyle w:val="FirstParagraph"/>
      </w:pPr>
      <w:r>
        <w:rPr>
          <w:rFonts w:hint="eastAsia"/>
        </w:rPr>
        <w:t xml:space="preserve">本契約の内容を変更する場合、甲乙協議の上、書面または電磁的方法による合意によらなければ、その効力を生じないものとする。</w:t>
      </w:r>
    </w:p>
    <w:bookmarkEnd w:id="28"/>
    <w:bookmarkStart w:id="29" w:name="第19条合意管轄"/>
    <w:p>
      <w:pPr>
        <w:pStyle w:val="Heading2"/>
      </w:pPr>
      <w:r>
        <w:rPr>
          <w:rFonts w:hint="eastAsia"/>
        </w:rPr>
        <w:t xml:space="preserve">第19条(合意管轄)</w:t>
      </w:r>
    </w:p>
    <w:p>
      <w:pPr>
        <w:pStyle w:val="FirstParagraph"/>
      </w:pPr>
      <w:r>
        <w:rPr>
          <w:rFonts w:hint="eastAsia"/>
        </w:rPr>
        <w:t xml:space="preserve">本契約に関して生じた紛争については、[東京地方裁判所]を第一審の専属的合意管轄裁判所とする。</w:t>
      </w:r>
    </w:p>
    <w:bookmarkEnd w:id="29"/>
    <w:bookmarkStart w:id="30" w:name="第20条協議事項準拠法"/>
    <w:p>
      <w:pPr>
        <w:pStyle w:val="Heading2"/>
      </w:pPr>
      <w:r>
        <w:rPr>
          <w:rFonts w:hint="eastAsia"/>
        </w:rPr>
        <w:t xml:space="preserve">第20条(協議事項・準拠法)</w:t>
      </w:r>
    </w:p>
    <w:p>
      <w:pPr>
        <w:pStyle w:val="Compact"/>
        <w:numPr>
          <w:ilvl w:val="0"/>
          <w:numId w:val="1023"/>
        </w:numPr>
      </w:pPr>
      <w:r>
        <w:rPr>
          <w:rFonts w:hint="eastAsia"/>
        </w:rPr>
        <w:t xml:space="preserve">本契約に定めのない事項または本契約の解釈に疑義が生じた事項については、甲乙誠意をもって協議の上、これを解決するものとする。</w:t>
      </w:r>
    </w:p>
    <w:p>
      <w:pPr>
        <w:pStyle w:val="Compact"/>
        <w:numPr>
          <w:ilvl w:val="0"/>
          <w:numId w:val="1023"/>
        </w:numPr>
      </w:pPr>
      <w:r>
        <w:rPr>
          <w:rFonts w:hint="eastAsia"/>
        </w:rPr>
        <w:t xml:space="preserve">本契約は、日本法を準拠法とする。</w:t>
      </w:r>
    </w:p>
    <w:bookmarkEnd w:id="30"/>
    <w:bookmarkStart w:id="31" w:name="末尾署名欄"/>
    <w:p>
      <w:pPr>
        <w:pStyle w:val="Heading2"/>
      </w:pPr>
      <w:r>
        <w:rPr>
          <w:rFonts w:hint="eastAsia"/>
        </w:rPr>
        <w:t xml:space="preserve">末尾署名欄</w:t>
      </w:r>
    </w:p>
    <w:p>
      <w:pPr>
        <w:pStyle w:val="FirstParagraph"/>
      </w:pPr>
      <w:r>
        <w:rPr>
          <w:rFonts w:hint="eastAsia"/>
        </w:rPr>
        <w:t xml:space="preserve">本契約の成立を証するため、本書2通を作成し、甲乙記名押印の上、各自1通を保有する。</w:t>
      </w:r>
    </w:p>
    <w:p>
      <w:pPr>
        <w:pStyle w:val="BodyText"/>
      </w:pPr>
      <w:r>
        <w:rPr>
          <w:rFonts w:hint="eastAsia"/>
        </w:rPr>
        <w:t xml:space="preserve">(電子契約により締結する場合は、本書を電磁的記録として作成し、甲乙の電子署名をもって本契約の成立を証するものとする。電子契約での締結時は、本項を「本契約の成立を証するため、本書を電磁的記録として作成し、甲乙電子署名の上、各自その電磁的記録を保管する。」に置き換える。)</w:t>
      </w:r>
    </w:p>
    <w:p>
      <w:pPr>
        <w:pStyle w:val="BodyText"/>
      </w:pPr>
      <w:r>
        <w:rPr>
          <w:rFonts w:hint="eastAsia"/>
        </w:rPr>
        <w:t xml:space="preserve">[YYYY年MM月DD日]</w:t>
      </w:r>
    </w:p>
    <w:p>
      <w:pPr>
        <w:pStyle w:val="BodyText"/>
      </w:pPr>
      <w:r>
        <w:rPr>
          <w:rFonts w:hint="eastAsia"/>
        </w:rPr>
        <w:t xml:space="preserve">(甲)</w:t>
      </w:r>
      <w:r>
        <w:t xml:space="preserve"> </w:t>
      </w:r>
      <w:r>
        <w:rPr>
          <w:rFonts w:hint="eastAsia"/>
        </w:rPr>
        <w:t xml:space="preserve">住所:[甲の住所]</w:t>
      </w:r>
      <w:r>
        <w:t xml:space="preserve"> </w:t>
      </w:r>
      <w:r>
        <w:rPr>
          <w:rFonts w:hint="eastAsia"/>
        </w:rPr>
        <w:t xml:space="preserve">名称:[甲の正式名称]</w:t>
      </w:r>
      <w:r>
        <w:t xml:space="preserve"> </w:t>
      </w:r>
      <w:r>
        <w:rPr>
          <w:rFonts w:hint="eastAsia"/>
        </w:rPr>
        <w:t xml:space="preserve">代表者:[代表者役職・氏名]</w:t>
      </w:r>
      <w:r>
        <w:t xml:space="preserve"> </w:t>
      </w:r>
      <w:r>
        <w:rPr>
          <w:rFonts w:hint="eastAsia"/>
        </w:rPr>
        <w:t xml:space="preserve">印</w:t>
      </w:r>
    </w:p>
    <w:p>
      <w:pPr>
        <w:pStyle w:val="BodyText"/>
      </w:pPr>
      <w:r>
        <w:rPr>
          <w:rFonts w:hint="eastAsia"/>
        </w:rPr>
        <w:t xml:space="preserve">(乙)</w:t>
      </w:r>
      <w:r>
        <w:t xml:space="preserve"> </w:t>
      </w:r>
      <w:r>
        <w:rPr>
          <w:rFonts w:hint="eastAsia"/>
        </w:rPr>
        <w:t xml:space="preserve">住所:[乙の住所]</w:t>
      </w:r>
      <w:r>
        <w:t xml:space="preserve"> </w:t>
      </w:r>
      <w:r>
        <w:rPr>
          <w:rFonts w:hint="eastAsia"/>
        </w:rPr>
        <w:t xml:space="preserve">名称:[乙の正式名称]</w:t>
      </w:r>
      <w:r>
        <w:t xml:space="preserve"> </w:t>
      </w:r>
      <w:r>
        <w:rPr>
          <w:rFonts w:hint="eastAsia"/>
        </w:rPr>
        <w:t xml:space="preserve">代表者:[代表者役職・氏名]</w:t>
      </w:r>
      <w:r>
        <w:t xml:space="preserve"> </w:t>
      </w:r>
      <w:r>
        <w:rPr>
          <w:rFonts w:hint="eastAsia"/>
        </w:rPr>
        <w:t xml:space="preserve">印</w:t>
      </w:r>
    </w:p>
    <w:p>
      <w:r>
        <w:pict>
          <v:rect style="width:0;height:1.5pt" o:hralign="center" o:hrstd="t" o:hr="t"/>
        </w:pict>
      </w:r>
    </w:p>
    <w:bookmarkEnd w:id="31"/>
    <w:bookmarkStart w:id="39" w:name="別紙業務仕様書雛形"/>
    <w:p>
      <w:pPr>
        <w:pStyle w:val="Heading2"/>
      </w:pPr>
      <w:r>
        <w:rPr>
          <w:rFonts w:hint="eastAsia"/>
        </w:rPr>
        <w:t xml:space="preserve">別紙「業務仕様書」(雛形)</w:t>
      </w:r>
    </w:p>
    <w:bookmarkStart w:id="32" w:name="業務名"/>
    <w:p>
      <w:pPr>
        <w:pStyle w:val="Heading3"/>
      </w:pPr>
      <w:r>
        <w:t xml:space="preserve">1. </w:t>
      </w:r>
      <w:r>
        <w:rPr>
          <w:rFonts w:hint="eastAsia"/>
        </w:rPr>
        <w:t xml:space="preserve">業務名</w:t>
      </w:r>
    </w:p>
    <w:p>
      <w:pPr>
        <w:pStyle w:val="FirstParagraph"/>
      </w:pPr>
      <w:r>
        <w:rPr>
          <w:rFonts w:hint="eastAsia"/>
        </w:rPr>
        <w:t xml:space="preserve">[業務の正式名称を記載]</w:t>
      </w:r>
    </w:p>
    <w:bookmarkEnd w:id="32"/>
    <w:bookmarkStart w:id="33" w:name="業務内容"/>
    <w:p>
      <w:pPr>
        <w:pStyle w:val="Heading3"/>
      </w:pPr>
      <w:r>
        <w:t xml:space="preserve">2. </w:t>
      </w:r>
      <w:r>
        <w:rPr>
          <w:rFonts w:hint="eastAsia"/>
        </w:rPr>
        <w:t xml:space="preserve">業務内容</w:t>
      </w:r>
    </w:p>
    <w:p>
      <w:pPr>
        <w:pStyle w:val="FirstParagraph"/>
      </w:pPr>
      <w:r>
        <w:rPr>
          <w:rFonts w:hint="eastAsia"/>
        </w:rPr>
        <w:t xml:space="preserve">[業務内容を具体的に記載:成果物の種類・数量・仕様・修正回数・素材支給の有無等]</w:t>
      </w:r>
    </w:p>
    <w:bookmarkEnd w:id="33"/>
    <w:bookmarkStart w:id="34" w:name="納期"/>
    <w:p>
      <w:pPr>
        <w:pStyle w:val="Heading3"/>
      </w:pPr>
      <w:r>
        <w:t xml:space="preserve">3. </w:t>
      </w:r>
      <w:r>
        <w:rPr>
          <w:rFonts w:hint="eastAsia"/>
        </w:rPr>
        <w:t xml:space="preserve">納期</w:t>
      </w:r>
    </w:p>
    <w:p>
      <w:pPr>
        <w:pStyle w:val="FirstParagraph"/>
      </w:pPr>
      <w:r>
        <w:rPr>
          <w:rFonts w:hint="eastAsia"/>
        </w:rPr>
        <w:t xml:space="preserve">[YYYY年MM月DD日]</w:t>
      </w:r>
    </w:p>
    <w:bookmarkEnd w:id="34"/>
    <w:bookmarkStart w:id="35" w:name="納品場所方法"/>
    <w:p>
      <w:pPr>
        <w:pStyle w:val="Heading3"/>
      </w:pPr>
      <w:r>
        <w:t xml:space="preserve">4. </w:t>
      </w:r>
      <w:r>
        <w:rPr>
          <w:rFonts w:hint="eastAsia"/>
        </w:rPr>
        <w:t xml:space="preserve">納品場所・方法</w:t>
      </w:r>
    </w:p>
    <w:p>
      <w:pPr>
        <w:pStyle w:val="FirstParagraph"/>
      </w:pPr>
      <w:r>
        <w:rPr>
          <w:rFonts w:hint="eastAsia"/>
        </w:rPr>
        <w:t xml:space="preserve">[納品場所または納品方法を具体的に記載]</w:t>
      </w:r>
    </w:p>
    <w:bookmarkEnd w:id="35"/>
    <w:bookmarkStart w:id="36" w:name="検査期日"/>
    <w:p>
      <w:pPr>
        <w:pStyle w:val="Heading3"/>
      </w:pPr>
      <w:r>
        <w:t xml:space="preserve">5. </w:t>
      </w:r>
      <w:r>
        <w:rPr>
          <w:rFonts w:hint="eastAsia"/>
        </w:rPr>
        <w:t xml:space="preserve">検査期日</w:t>
      </w:r>
    </w:p>
    <w:p>
      <w:pPr>
        <w:pStyle w:val="FirstParagraph"/>
      </w:pPr>
      <w:r>
        <w:rPr>
          <w:rFonts w:hint="eastAsia"/>
        </w:rPr>
        <w:t xml:space="preserve">成果物の受領後[7]営業日以内</w:t>
      </w:r>
    </w:p>
    <w:bookmarkEnd w:id="36"/>
    <w:bookmarkStart w:id="37" w:name="報酬"/>
    <w:p>
      <w:pPr>
        <w:pStyle w:val="Heading3"/>
      </w:pPr>
      <w:r>
        <w:t xml:space="preserve">6. </w:t>
      </w:r>
      <w:r>
        <w:rPr>
          <w:rFonts w:hint="eastAsia"/>
        </w:rPr>
        <w:t xml:space="preserve">報酬</w:t>
      </w:r>
    </w:p>
    <w:p>
      <w:pPr>
        <w:pStyle w:val="FirstParagraph"/>
      </w:pPr>
      <w:r>
        <w:rPr>
          <w:rFonts w:hint="eastAsia"/>
        </w:rPr>
        <w:t xml:space="preserve">金[金額]円(消費税別)</w:t>
      </w:r>
    </w:p>
    <w:bookmarkEnd w:id="37"/>
    <w:bookmarkStart w:id="38" w:name="支払期日"/>
    <w:p>
      <w:pPr>
        <w:pStyle w:val="Heading3"/>
      </w:pPr>
      <w:r>
        <w:t xml:space="preserve">7. </w:t>
      </w:r>
      <w:r>
        <w:rPr>
          <w:rFonts w:hint="eastAsia"/>
        </w:rPr>
        <w:t xml:space="preserve">支払期日</w:t>
      </w:r>
    </w:p>
    <w:p>
      <w:pPr>
        <w:pStyle w:val="FirstParagraph"/>
      </w:pPr>
      <w:r>
        <w:rPr>
          <w:rFonts w:hint="eastAsia"/>
        </w:rPr>
        <w:t xml:space="preserve">毎月末日締め、翌月末日までに乙の指定する銀行口座に振込支払い</w:t>
      </w:r>
    </w:p>
    <w:p>
      <w:r>
        <w:pict>
          <v:rect style="width:0;height:1.5pt" o:hralign="center" o:hrstd="t" o:hr="t"/>
        </w:pict>
      </w:r>
    </w:p>
    <w:bookmarkEnd w:id="38"/>
    <w:bookmarkEnd w:id="39"/>
    <w:bookmarkStart w:id="42" w:name="印紙税に関する注記"/>
    <w:p>
      <w:pPr>
        <w:pStyle w:val="Heading2"/>
      </w:pPr>
      <w:r>
        <w:rPr>
          <w:rFonts w:hint="eastAsia"/>
        </w:rPr>
        <w:t xml:space="preserve">印紙税に関する注記</w:t>
      </w:r>
    </w:p>
    <w:bookmarkStart w:id="40" w:name="紙の契約書として締結する場合"/>
    <w:p>
      <w:pPr>
        <w:pStyle w:val="Heading3"/>
      </w:pPr>
      <w:r>
        <w:rPr>
          <w:rFonts w:hint="eastAsia"/>
        </w:rPr>
        <w:t xml:space="preserve">紙の契約書として締結する場合</w:t>
      </w:r>
    </w:p>
    <w:p>
      <w:pPr>
        <w:pStyle w:val="FirstParagraph"/>
      </w:pPr>
      <w:r>
        <w:rPr>
          <w:rFonts w:hint="eastAsia"/>
        </w:rPr>
        <w:t xml:space="preserve">本契約が</w:t>
      </w:r>
      <w:r>
        <w:rPr>
          <w:rFonts w:hint="eastAsia"/>
          <w:b/>
          <w:bCs/>
        </w:rPr>
        <w:t xml:space="preserve">請負契約</w:t>
      </w:r>
      <w:r>
        <w:rPr>
          <w:rFonts w:hint="eastAsia"/>
        </w:rPr>
        <w:t xml:space="preserve">(成果物の完成を目的とする契約)に該当する場合、印紙税法別表第一</w:t>
      </w:r>
      <w:r>
        <w:rPr>
          <w:rFonts w:hint="eastAsia"/>
          <w:b/>
          <w:bCs/>
        </w:rPr>
        <w:t xml:space="preserve">第2号文書</w:t>
      </w:r>
      <w:r>
        <w:rPr>
          <w:rFonts w:hint="eastAsia"/>
        </w:rPr>
        <w:t xml:space="preserve">として印紙税の課税対象となります。契約金額に応じて以下の印紙が必要です(2026年5月時点の代表的な税額)。</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契約金額</w:t>
            </w:r>
          </w:p>
        </w:tc>
        <w:tc>
          <w:tcPr/>
          <w:p>
            <w:pPr>
              <w:pStyle w:val="Compact"/>
            </w:pPr>
            <w:r>
              <w:rPr>
                <w:rFonts w:hint="eastAsia"/>
              </w:rPr>
              <w:t xml:space="preserve">印紙税額</w:t>
            </w:r>
          </w:p>
        </w:tc>
      </w:tr>
      <w:tr>
        <w:tc>
          <w:tcPr/>
          <w:p>
            <w:pPr>
              <w:pStyle w:val="Compact"/>
            </w:pPr>
            <w:r>
              <w:rPr>
                <w:rFonts w:hint="eastAsia"/>
              </w:rPr>
              <w:t xml:space="preserve">1万円未満</w:t>
            </w:r>
          </w:p>
        </w:tc>
        <w:tc>
          <w:tcPr/>
          <w:p>
            <w:pPr>
              <w:pStyle w:val="Compact"/>
            </w:pPr>
            <w:r>
              <w:rPr>
                <w:rFonts w:hint="eastAsia"/>
              </w:rPr>
              <w:t xml:space="preserve">非課税</w:t>
            </w:r>
          </w:p>
        </w:tc>
      </w:tr>
      <w:tr>
        <w:tc>
          <w:tcPr/>
          <w:p>
            <w:pPr>
              <w:pStyle w:val="Compact"/>
            </w:pPr>
            <w:r>
              <w:rPr>
                <w:rFonts w:hint="eastAsia"/>
              </w:rPr>
              <w:t xml:space="preserve">1万円以上〜100万円以下</w:t>
            </w:r>
          </w:p>
        </w:tc>
        <w:tc>
          <w:tcPr/>
          <w:p>
            <w:pPr>
              <w:pStyle w:val="Compact"/>
            </w:pPr>
            <w:r>
              <w:rPr>
                <w:rFonts w:hint="eastAsia"/>
              </w:rPr>
              <w:t xml:space="preserve">200円</w:t>
            </w:r>
          </w:p>
        </w:tc>
      </w:tr>
      <w:tr>
        <w:tc>
          <w:tcPr/>
          <w:p>
            <w:pPr>
              <w:pStyle w:val="Compact"/>
            </w:pPr>
            <w:r>
              <w:rPr>
                <w:rFonts w:hint="eastAsia"/>
              </w:rPr>
              <w:t xml:space="preserve">100万円超〜200万円以下</w:t>
            </w:r>
          </w:p>
        </w:tc>
        <w:tc>
          <w:tcPr/>
          <w:p>
            <w:pPr>
              <w:pStyle w:val="Compact"/>
            </w:pPr>
            <w:r>
              <w:rPr>
                <w:rFonts w:hint="eastAsia"/>
              </w:rPr>
              <w:t xml:space="preserve">400円</w:t>
            </w:r>
          </w:p>
        </w:tc>
      </w:tr>
      <w:tr>
        <w:tc>
          <w:tcPr/>
          <w:p>
            <w:pPr>
              <w:pStyle w:val="Compact"/>
            </w:pPr>
            <w:r>
              <w:rPr>
                <w:rFonts w:hint="eastAsia"/>
              </w:rPr>
              <w:t xml:space="preserve">200万円超〜300万円以下</w:t>
            </w:r>
          </w:p>
        </w:tc>
        <w:tc>
          <w:tcPr/>
          <w:p>
            <w:pPr>
              <w:pStyle w:val="Compact"/>
            </w:pPr>
            <w:r>
              <w:rPr>
                <w:rFonts w:hint="eastAsia"/>
              </w:rPr>
              <w:t xml:space="preserve">1,000円</w:t>
            </w:r>
          </w:p>
        </w:tc>
      </w:tr>
      <w:tr>
        <w:tc>
          <w:tcPr/>
          <w:p>
            <w:pPr>
              <w:pStyle w:val="Compact"/>
            </w:pPr>
            <w:r>
              <w:rPr>
                <w:rFonts w:hint="eastAsia"/>
              </w:rPr>
              <w:t xml:space="preserve">300万円超〜500万円以下</w:t>
            </w:r>
          </w:p>
        </w:tc>
        <w:tc>
          <w:tcPr/>
          <w:p>
            <w:pPr>
              <w:pStyle w:val="Compact"/>
            </w:pPr>
            <w:r>
              <w:rPr>
                <w:rFonts w:hint="eastAsia"/>
              </w:rPr>
              <w:t xml:space="preserve">2,000円</w:t>
            </w:r>
          </w:p>
        </w:tc>
      </w:tr>
      <w:tr>
        <w:tc>
          <w:tcPr/>
          <w:p>
            <w:pPr>
              <w:pStyle w:val="Compact"/>
            </w:pPr>
            <w:r>
              <w:rPr>
                <w:rFonts w:hint="eastAsia"/>
              </w:rPr>
              <w:t xml:space="preserve">500万円超〜1,000万円以下</w:t>
            </w:r>
          </w:p>
        </w:tc>
        <w:tc>
          <w:tcPr/>
          <w:p>
            <w:pPr>
              <w:pStyle w:val="Compact"/>
            </w:pPr>
            <w:r>
              <w:rPr>
                <w:rFonts w:hint="eastAsia"/>
              </w:rPr>
              <w:t xml:space="preserve">10,000円</w:t>
            </w:r>
          </w:p>
        </w:tc>
      </w:tr>
      <w:tr>
        <w:tc>
          <w:tcPr/>
          <w:p>
            <w:pPr>
              <w:pStyle w:val="Compact"/>
            </w:pPr>
            <w:r>
              <w:rPr>
                <w:rFonts w:hint="eastAsia"/>
              </w:rPr>
              <w:t xml:space="preserve">1,000万円超〜5,000万円以下</w:t>
            </w:r>
          </w:p>
        </w:tc>
        <w:tc>
          <w:tcPr/>
          <w:p>
            <w:pPr>
              <w:pStyle w:val="Compact"/>
            </w:pPr>
            <w:r>
              <w:rPr>
                <w:rFonts w:hint="eastAsia"/>
              </w:rPr>
              <w:t xml:space="preserve">20,000円</w:t>
            </w:r>
          </w:p>
        </w:tc>
      </w:tr>
      <w:tr>
        <w:tc>
          <w:tcPr/>
          <w:p>
            <w:pPr>
              <w:pStyle w:val="Compact"/>
            </w:pPr>
            <w:r>
              <w:rPr>
                <w:rFonts w:hint="eastAsia"/>
              </w:rPr>
              <w:t xml:space="preserve">5,000万円超〜1億円以下</w:t>
            </w:r>
          </w:p>
        </w:tc>
        <w:tc>
          <w:tcPr/>
          <w:p>
            <w:pPr>
              <w:pStyle w:val="Compact"/>
            </w:pPr>
            <w:r>
              <w:rPr>
                <w:rFonts w:hint="eastAsia"/>
              </w:rPr>
              <w:t xml:space="preserve">60,000円</w:t>
            </w:r>
          </w:p>
        </w:tc>
      </w:tr>
    </w:tbl>
    <w:p>
      <w:pPr>
        <w:pStyle w:val="BodyText"/>
      </w:pPr>
      <w:r>
        <w:rPr>
          <w:rFonts w:hint="eastAsia"/>
          <w:b/>
          <w:bCs/>
        </w:rPr>
        <w:t xml:space="preserve">準委任契約</w:t>
      </w:r>
      <w:r>
        <w:rPr>
          <w:rFonts w:hint="eastAsia"/>
        </w:rPr>
        <w:t xml:space="preserve">(事務の遂行を目的とする契約)に該当する場合、原則として印紙税の課税対象外です。</w:t>
      </w:r>
    </w:p>
    <w:p>
      <w:pPr>
        <w:pStyle w:val="BodyText"/>
      </w:pPr>
      <w:r>
        <w:rPr>
          <w:rFonts w:hint="eastAsia"/>
        </w:rPr>
        <w:t xml:space="preserve">ただし、契約の実態が請負と判断されると課税対象となるため、課税判定に迷う場合は所轄税務署または税理士にご確認ください。</w:t>
      </w:r>
    </w:p>
    <w:bookmarkEnd w:id="40"/>
    <w:bookmarkStart w:id="41" w:name="電子契約として締結する場合"/>
    <w:p>
      <w:pPr>
        <w:pStyle w:val="Heading3"/>
      </w:pPr>
      <w:r>
        <w:rPr>
          <w:rFonts w:hint="eastAsia"/>
        </w:rPr>
        <w:t xml:space="preserve">電子契約として締結する場合</w:t>
      </w:r>
    </w:p>
    <w:p>
      <w:pPr>
        <w:pStyle w:val="FirstParagraph"/>
      </w:pPr>
      <w:r>
        <w:rPr>
          <w:rFonts w:hint="eastAsia"/>
          <w:b/>
          <w:bCs/>
        </w:rPr>
        <w:t xml:space="preserve">電子契約は印紙税法上の「文書」に該当せず、印紙税は不要</w:t>
      </w:r>
      <w:r>
        <w:rPr>
          <w:rFonts w:hint="eastAsia"/>
        </w:rPr>
        <w:t xml:space="preserve">となります。請負契約の電子締結により、契約金額に応じた印紙税を全額削減できます。</w:t>
      </w:r>
    </w:p>
    <w:p>
      <w:pPr>
        <w:pStyle w:val="BodyText"/>
      </w:pPr>
      <w:r>
        <w:rPr>
          <w:rFonts w:hint="eastAsia"/>
        </w:rPr>
        <w:t xml:space="preserve">電子契約での締結なら印紙税ゼロとなり、たとえば契約金額1,000万円超〜5,000万円以下のケースでは1件あたり20,000円のコスト削減効果が得られます。</w:t>
      </w:r>
    </w:p>
    <w:p>
      <w:pPr>
        <w:pStyle w:val="BodyText"/>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月々1,980円(税込)で月50件</w:t>
      </w:r>
      <w:r>
        <w:rPr>
          <w:rFonts w:hint="eastAsia"/>
        </w:rPr>
        <w:t xml:space="preserve">の契約締結が可能です。詳しくは公式サイト(https://musubisign.com)をご覧ください。</w:t>
      </w:r>
    </w:p>
    <w:p>
      <w:r>
        <w:pict>
          <v:rect style="width:0;height:1.5pt" o:hralign="center" o:hrstd="t" o:hr="t"/>
        </w:pict>
      </w:r>
    </w:p>
    <w:bookmarkEnd w:id="41"/>
    <w:bookmarkEnd w:id="42"/>
    <w:bookmarkStart w:id="43" w:name="テンプレート利用上の注意"/>
    <w:p>
      <w:pPr>
        <w:pStyle w:val="Heading2"/>
      </w:pPr>
      <w:r>
        <w:rPr>
          <w:rFonts w:hint="eastAsia"/>
        </w:rPr>
        <w:t xml:space="preserve">テンプレート利用上の注意</w:t>
      </w:r>
    </w:p>
    <w:p>
      <w:pPr>
        <w:pStyle w:val="Compact"/>
        <w:numPr>
          <w:ilvl w:val="0"/>
          <w:numId w:val="1024"/>
        </w:numPr>
      </w:pPr>
      <w:r>
        <w:rPr>
          <w:rFonts w:hint="eastAsia"/>
        </w:rPr>
        <w:t xml:space="preserve">本テンプレートは弁護士監修ですが、個別案件に応じた修正が必要です。重要な契約は弁護士にご相談ください。</w:t>
      </w:r>
    </w:p>
    <w:p>
      <w:pPr>
        <w:pStyle w:val="Compact"/>
        <w:numPr>
          <w:ilvl w:val="0"/>
          <w:numId w:val="1024"/>
        </w:numPr>
      </w:pPr>
      <w:r>
        <w:rPr>
          <w:rFonts w:hint="eastAsia"/>
        </w:rPr>
        <w:t xml:space="preserve">フリーランス新法・取適法の対応については、所轄行政機関(公正取引委員会・中小企業庁・厚生労働省)の最新ガイドライン等もあわせてご確認ください。</w:t>
      </w:r>
    </w:p>
    <w:p>
      <w:pPr>
        <w:pStyle w:val="Compact"/>
        <w:numPr>
          <w:ilvl w:val="0"/>
          <w:numId w:val="1024"/>
        </w:numPr>
      </w:pPr>
      <w:r>
        <w:rPr>
          <w:rFonts w:hint="eastAsia"/>
        </w:rPr>
        <w:t xml:space="preserve">電子契約として締結する場合、末尾署名欄の文言を電子契約用に置き換えてご利用ください。</w:t>
      </w:r>
    </w:p>
    <w:p>
      <w:pPr>
        <w:pStyle w:val="Compact"/>
        <w:numPr>
          <w:ilvl w:val="0"/>
          <w:numId w:val="1024"/>
        </w:numPr>
      </w:pPr>
      <w:r>
        <w:rPr>
          <w:rFonts w:hint="eastAsia"/>
        </w:rPr>
        <w:t xml:space="preserve">業務の性質に応じて、不要な条項の削除・必要な条項の追加を行ってください(特に第7条・第8条・第11条は業務内容次第)。</w:t>
      </w:r>
    </w:p>
    <w:p>
      <w:pPr>
        <w:pStyle w:val="Compact"/>
        <w:numPr>
          <w:ilvl w:val="0"/>
          <w:numId w:val="1024"/>
        </w:numPr>
      </w:pPr>
      <w:r>
        <w:rPr>
          <w:rFonts w:hint="eastAsia"/>
        </w:rPr>
        <w:t xml:space="preserve">6か月以上の継続業務委託を行う場合は、フリーランス新法第16条の解除予告(30日前)に関する条項追加をご検討ください。</w:t>
      </w:r>
    </w:p>
    <w:p>
      <w:pPr>
        <w:pStyle w:val="Compact"/>
        <w:numPr>
          <w:ilvl w:val="0"/>
          <w:numId w:val="1024"/>
        </w:numPr>
      </w:pPr>
      <w:r>
        <w:rPr>
          <w:rFonts w:hint="eastAsia"/>
        </w:rPr>
        <w:t xml:space="preserve">本テンプレートの利用により発生した一切の責任について、ムスビサインは負いかねます。最終的な内容確認は利用者の責任で行ってください。</w:t>
      </w:r>
    </w:p>
    <w:p>
      <w:r>
        <w:pict>
          <v:rect style="width:0;height:1.5pt" o:hralign="center" o:hrstd="t" o:hr="t"/>
        </w:pict>
      </w:r>
    </w:p>
    <w:p>
      <w:pPr>
        <w:pStyle w:val="FirstParagraph"/>
      </w:pPr>
      <w:r>
        <w:rPr>
          <w:rFonts w:hint="eastAsia"/>
          <w:i/>
          <w:iCs/>
        </w:rPr>
        <w:t xml:space="preserve">本テンプレートは2026年5月時点の法令・実務慣行に基づき作成しています。法令改正により内容が陳腐化する可能性があるため、最新版の確認をおすすめします。</w:t>
      </w:r>
    </w:p>
    <w:bookmarkEnd w:id="43"/>
    <w:bookmarkEnd w:id="4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2026-06-02T01:42:49Z</dcterms:created>
  <dcterms:modified xsi:type="dcterms:W3CDTF">2026-06-02T01:42:49Z</dcterms:modified>
</cp:coreProperties>
</file>

<file path=docProps/custom.xml><?xml version="1.0" encoding="utf-8"?>
<Properties xmlns="http://schemas.openxmlformats.org/officeDocument/2006/custom-properties" xmlns:vt="http://schemas.openxmlformats.org/officeDocument/2006/docPropsVTypes"/>
</file>