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9" w:name="不動産売買契約書宅建業法第37条書面対応"/>
    <w:p>
      <w:pPr>
        <w:pStyle w:val="Heading1"/>
      </w:pPr>
      <w:r>
        <w:rPr>
          <w:rFonts w:hint="eastAsia"/>
        </w:rPr>
        <w:t xml:space="preserve">不動産売買契約書(宅建業法第37条書面対応)</w:t>
      </w:r>
    </w:p>
    <w:p>
      <w:pPr>
        <w:pStyle w:val="BlockText"/>
      </w:pPr>
      <w:r>
        <w:rPr>
          <w:rFonts w:hint="eastAsia"/>
          <w:b/>
          <w:bCs/>
        </w:rPr>
        <w:t xml:space="preserve">※本テンプレートは弁護士監修ですが、物件・地域慣行・案件規模に応じた修正が必要です。不動産売買は宅建業法・民法・税法・登記法等が複合的に絡みます。本格運用にあたっては必ず宅地建物取引士・弁護士・税理士・司法書士等の専門家関与のもとで行ってください。</w:t>
      </w:r>
    </w:p>
    <w:p>
      <w:pPr>
        <w:pStyle w:val="BlockText"/>
      </w:pPr>
      <w:r>
        <w:rPr>
          <w:rFonts w:hint="eastAsia"/>
          <w:b/>
          <w:bCs/>
        </w:rPr>
        <w:t xml:space="preserve">【37条書面の性質に関する注記】</w:t>
      </w:r>
      <w:r>
        <w:t xml:space="preserve"> </w:t>
      </w:r>
      <w:r>
        <w:rPr>
          <w:rFonts w:hint="eastAsia"/>
        </w:rPr>
        <w:t xml:space="preserve">本契約書は、宅地建物取引業法第37条に基づく契約書面(37条書面)を兼ねるものとして作成しています。本契約締結に先立ち、宅地建物取引業法第35条に基づく重要事項説明書(35条書面)の交付及び宅地建物取引士による重要事項説明が完了していることを前提とし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甲の正式名称(売主・例:○○株式会社)</w:t>
        </w:r>
      </w:hyperlink>
      <w:r>
        <w:t xml:space="preserve">と</w:t>
      </w:r>
      <w:hyperlink r:id="rId10">
        <w:r>
          <w:rPr>
            <w:rStyle w:val="Hyperlink"/>
            <w:rFonts w:hint="eastAsia"/>
          </w:rPr>
          <w:t xml:space="preserve">乙の正式名称(買主・例:○○株式会社又は個人氏名)</w:t>
        </w:r>
      </w:hyperlink>
      <w:r>
        <w:rPr>
          <w:rFonts w:hint="eastAsia"/>
        </w:rPr>
        <w:t xml:space="preserve">は、別紙「物件目録」記載の不動産(以下「本物件」という。)の売買に関し、以下のとおり不動産売買契約(以下「本契約」という。)を締結する。</w:t>
      </w:r>
    </w:p>
    <w:p>
      <w:pPr>
        <w:pStyle w:val="BodyText"/>
      </w:pPr>
      <w:r>
        <w:rPr>
          <w:rFonts w:hint="eastAsia"/>
        </w:rPr>
        <w:t xml:space="preserve">なお、本契約締結に先立ち、甲(又は仲介業者)は乙に対し、宅地建物取引業法第35条に基づく重要事項説明書を交付し、宅地建物取引士による重要事項の説明を行ったことを甲乙確認する。</w:t>
      </w:r>
    </w:p>
    <w:p>
      <w:r>
        <w:pict>
          <v:rect style="width:0;height:1.5pt" o:hralign="center" o:hrstd="t" o:hr="t"/>
        </w:pict>
      </w:r>
    </w:p>
    <w:bookmarkEnd w:id="11"/>
    <w:bookmarkStart w:id="12" w:name="第1条売買物件"/>
    <w:p>
      <w:pPr>
        <w:pStyle w:val="Heading2"/>
      </w:pPr>
      <w:r>
        <w:rPr>
          <w:rFonts w:hint="eastAsia"/>
        </w:rPr>
        <w:t xml:space="preserve">第1条(売買物件)</w:t>
      </w:r>
    </w:p>
    <w:p>
      <w:pPr>
        <w:pStyle w:val="FirstParagraph"/>
      </w:pPr>
      <w:r>
        <w:rPr>
          <w:rFonts w:hint="eastAsia"/>
          <w:b/>
          <w:bCs/>
        </w:rPr>
        <w:t xml:space="preserve">【解説】</w:t>
      </w:r>
      <w:r>
        <w:t xml:space="preserve"> </w:t>
      </w:r>
      <w:r>
        <w:rPr>
          <w:rFonts w:hint="eastAsia"/>
        </w:rPr>
        <w:t xml:space="preserve">本契約の中核条項。物件の特定は登記簿謄本の表示と一致させることが必須です。土地・建物を分けて記載し、別紙「物件目録」で詳細を整理します。</w:t>
      </w:r>
    </w:p>
    <w:p>
      <w:pPr>
        <w:numPr>
          <w:ilvl w:val="0"/>
          <w:numId w:val="1001"/>
        </w:numPr>
      </w:pPr>
      <w:r>
        <w:rPr>
          <w:rFonts w:hint="eastAsia"/>
        </w:rPr>
        <w:t xml:space="preserve">甲は、乙に対し、別紙1「物件目録」記載の不動産(以下「本物件」という。)を売り渡し、乙はこれを買い受ける。</w:t>
      </w:r>
    </w:p>
    <w:p>
      <w:pPr>
        <w:numPr>
          <w:ilvl w:val="0"/>
          <w:numId w:val="1001"/>
        </w:numPr>
      </w:pPr>
      <w:r>
        <w:rPr>
          <w:rFonts w:hint="eastAsia"/>
        </w:rPr>
        <w:t xml:space="preserve">本物件の所在、地番、地目、地積、構造、床面積その他の表示は、別紙1のとおりとする。本物件の表示が登記簿謄本と相違する場合、登記簿謄本の表示によるものとする。</w:t>
      </w:r>
    </w:p>
    <w:p>
      <w:pPr>
        <w:numPr>
          <w:ilvl w:val="0"/>
          <w:numId w:val="1001"/>
        </w:numPr>
      </w:pPr>
      <w:r>
        <w:rPr>
          <w:rFonts w:hint="eastAsia"/>
        </w:rPr>
        <w:t xml:space="preserve">本物件には、別紙2「付帯設備表」記載の付帯設備が含まれる。</w:t>
      </w:r>
    </w:p>
    <w:p>
      <w:r>
        <w:pict>
          <v:rect style="width:0;height:1.5pt" o:hralign="center" o:hrstd="t" o:hr="t"/>
        </w:pict>
      </w:r>
    </w:p>
    <w:bookmarkEnd w:id="12"/>
    <w:bookmarkStart w:id="13" w:name="第2条売買代金"/>
    <w:p>
      <w:pPr>
        <w:pStyle w:val="Heading2"/>
      </w:pPr>
      <w:r>
        <w:rPr>
          <w:rFonts w:hint="eastAsia"/>
        </w:rPr>
        <w:t xml:space="preserve">第2条(売買代金)</w:t>
      </w:r>
    </w:p>
    <w:p>
      <w:pPr>
        <w:pStyle w:val="FirstParagraph"/>
      </w:pPr>
      <w:r>
        <w:rPr>
          <w:rFonts w:hint="eastAsia"/>
          <w:b/>
          <w:bCs/>
        </w:rPr>
        <w:t xml:space="preserve">【解説】</w:t>
      </w:r>
      <w:r>
        <w:t xml:space="preserve"> </w:t>
      </w:r>
      <w:r>
        <w:rPr>
          <w:rFonts w:hint="eastAsia"/>
        </w:rPr>
        <w:t xml:space="preserve">売買代金の総額・内訳(土地・建物・消費税)を明示します。建物部分には消費税が課税されますが、土地は非課税。</w:t>
      </w:r>
    </w:p>
    <w:p>
      <w:pPr>
        <w:pStyle w:val="Compact"/>
        <w:numPr>
          <w:ilvl w:val="0"/>
          <w:numId w:val="1002"/>
        </w:numPr>
      </w:pPr>
      <w:r>
        <w:rPr>
          <w:rFonts w:hint="eastAsia"/>
        </w:rPr>
        <w:t xml:space="preserve">本物件の売買代金の総額は、金[○○,○○○,○○○]円とする。内訳は次のとおりとする。</w:t>
      </w:r>
    </w:p>
    <w:p>
      <w:pPr>
        <w:pStyle w:val="Compact"/>
        <w:numPr>
          <w:ilvl w:val="0"/>
          <w:numId w:val="1003"/>
        </w:numPr>
      </w:pPr>
      <w:r>
        <w:rPr>
          <w:rFonts w:hint="eastAsia"/>
        </w:rPr>
        <w:t xml:space="preserve">土地代金(非課税):金[○○,○○○,○○○]円</w:t>
      </w:r>
    </w:p>
    <w:p>
      <w:pPr>
        <w:pStyle w:val="Compact"/>
        <w:numPr>
          <w:ilvl w:val="0"/>
          <w:numId w:val="1003"/>
        </w:numPr>
      </w:pPr>
      <w:r>
        <w:rPr>
          <w:rFonts w:hint="eastAsia"/>
        </w:rPr>
        <w:t xml:space="preserve">建物代金(税抜):金[○○,○○○,○○○]円</w:t>
      </w:r>
    </w:p>
    <w:p>
      <w:pPr>
        <w:pStyle w:val="Compact"/>
        <w:numPr>
          <w:ilvl w:val="0"/>
          <w:numId w:val="1003"/>
        </w:numPr>
      </w:pPr>
      <w:r>
        <w:rPr>
          <w:rFonts w:hint="eastAsia"/>
        </w:rPr>
        <w:t xml:space="preserve">建物分消費税及び地方消費税(10%):金[○○○,○○○]円</w:t>
      </w:r>
    </w:p>
    <w:p>
      <w:pPr>
        <w:pStyle w:val="Compact"/>
        <w:numPr>
          <w:ilvl w:val="0"/>
          <w:numId w:val="1004"/>
        </w:numPr>
      </w:pPr>
      <w:r>
        <w:rPr>
          <w:rFonts w:hint="eastAsia"/>
        </w:rPr>
        <w:t xml:space="preserve">前項の売買代金は、甲が消費税の課税事業者であることを前提とする。甲が免税事業者の場合は、消費税相当額を控除した金額を売買代金とする。</w:t>
      </w:r>
    </w:p>
    <w:p>
      <w:r>
        <w:pict>
          <v:rect style="width:0;height:1.5pt" o:hralign="center" o:hrstd="t" o:hr="t"/>
        </w:pict>
      </w:r>
    </w:p>
    <w:bookmarkEnd w:id="13"/>
    <w:bookmarkStart w:id="14" w:name="第3条手付金"/>
    <w:p>
      <w:pPr>
        <w:pStyle w:val="Heading2"/>
      </w:pPr>
      <w:r>
        <w:rPr>
          <w:rFonts w:hint="eastAsia"/>
        </w:rPr>
        <w:t xml:space="preserve">第3条(手付金)</w:t>
      </w:r>
    </w:p>
    <w:p>
      <w:pPr>
        <w:pStyle w:val="FirstParagraph"/>
      </w:pPr>
      <w:r>
        <w:rPr>
          <w:rFonts w:hint="eastAsia"/>
          <w:b/>
          <w:bCs/>
        </w:rPr>
        <w:t xml:space="preserve">【解説】</w:t>
      </w:r>
      <w:r>
        <w:t xml:space="preserve"> </w:t>
      </w:r>
      <w:r>
        <w:rPr>
          <w:rFonts w:hint="eastAsia"/>
        </w:rPr>
        <w:t xml:space="preserve">手付金の額・授受時期・性質を明示します。手付金は売買代金の5〜10%が一般的。民法第557条に基づき、相手方の履行着手前は手付解除が可能。</w:t>
      </w:r>
    </w:p>
    <w:p>
      <w:pPr>
        <w:numPr>
          <w:ilvl w:val="0"/>
          <w:numId w:val="1005"/>
        </w:numPr>
      </w:pPr>
      <w:r>
        <w:rPr>
          <w:rFonts w:hint="eastAsia"/>
        </w:rPr>
        <w:t xml:space="preserve">乙は、本契約締結と同時に、甲に対し、手付金として金[○,○○○,○○○]円(売買代金の[○]%相当)を支払う。</w:t>
      </w:r>
    </w:p>
    <w:p>
      <w:pPr>
        <w:numPr>
          <w:ilvl w:val="0"/>
          <w:numId w:val="1005"/>
        </w:numPr>
      </w:pPr>
      <w:r>
        <w:rPr>
          <w:rFonts w:hint="eastAsia"/>
        </w:rPr>
        <w:t xml:space="preserve">前項の手付金は、解約手付の性質を有するものとする。本契約に基づく解除及び履行のいずれの場合も、当該手付金は売買代金の一部に充当される(残代金支払時に精算)。</w:t>
      </w:r>
    </w:p>
    <w:p>
      <w:pPr>
        <w:numPr>
          <w:ilvl w:val="0"/>
          <w:numId w:val="1005"/>
        </w:numPr>
      </w:pPr>
      <w:r>
        <w:rPr>
          <w:rFonts w:hint="eastAsia"/>
        </w:rPr>
        <w:t xml:space="preserve">手付金の領収については、甲は乙に対し、領収書を交付する。</w:t>
      </w:r>
    </w:p>
    <w:p>
      <w:r>
        <w:pict>
          <v:rect style="width:0;height:1.5pt" o:hralign="center" o:hrstd="t" o:hr="t"/>
        </w:pict>
      </w:r>
    </w:p>
    <w:bookmarkEnd w:id="14"/>
    <w:bookmarkStart w:id="15" w:name="第4条売買代金の支払方法"/>
    <w:p>
      <w:pPr>
        <w:pStyle w:val="Heading2"/>
      </w:pPr>
      <w:r>
        <w:rPr>
          <w:rFonts w:hint="eastAsia"/>
        </w:rPr>
        <w:t xml:space="preserve">第4条(売買代金の支払方法)</w:t>
      </w:r>
    </w:p>
    <w:p>
      <w:pPr>
        <w:pStyle w:val="FirstParagraph"/>
      </w:pPr>
      <w:r>
        <w:rPr>
          <w:rFonts w:hint="eastAsia"/>
          <w:b/>
          <w:bCs/>
        </w:rPr>
        <w:t xml:space="preserve">【解説】</w:t>
      </w:r>
      <w:r>
        <w:t xml:space="preserve"> </w:t>
      </w:r>
      <w:r>
        <w:rPr>
          <w:rFonts w:hint="eastAsia"/>
        </w:rPr>
        <w:t xml:space="preserve">売買代金の分割支払いを明示します。手付金(契約時)・中間金(必要に応じて)・残代金(引渡時)の3段階が標準。残代金支払と引渡し・登記移転は同時履行とするのが実務的。</w:t>
      </w:r>
    </w:p>
    <w:p>
      <w:pPr>
        <w:pStyle w:val="Compact"/>
        <w:numPr>
          <w:ilvl w:val="0"/>
          <w:numId w:val="1006"/>
        </w:numPr>
      </w:pPr>
      <w:r>
        <w:rPr>
          <w:rFonts w:hint="eastAsia"/>
        </w:rPr>
        <w:t xml:space="preserve">乙は、甲に対し、本物件の売買代金を、次のとおり支払う。</w:t>
      </w:r>
    </w:p>
    <w:p>
      <w:pPr>
        <w:pStyle w:val="Compact"/>
        <w:numPr>
          <w:ilvl w:val="0"/>
          <w:numId w:val="1007"/>
        </w:numPr>
      </w:pPr>
      <w:r>
        <w:rPr>
          <w:rFonts w:hint="eastAsia"/>
        </w:rPr>
        <w:t xml:space="preserve">手付金(契約締結時):金[○,○○○,○○○]円</w:t>
      </w:r>
    </w:p>
    <w:p>
      <w:pPr>
        <w:pStyle w:val="Compact"/>
        <w:numPr>
          <w:ilvl w:val="0"/>
          <w:numId w:val="1007"/>
        </w:numPr>
      </w:pPr>
      <w:r>
        <w:rPr>
          <w:rFonts w:hint="eastAsia"/>
        </w:rPr>
        <w:t xml:space="preserve">中間金(令和○年○月○日):金[○,○○○,○○○]円(該当する場合)</w:t>
      </w:r>
    </w:p>
    <w:p>
      <w:pPr>
        <w:pStyle w:val="Compact"/>
        <w:numPr>
          <w:ilvl w:val="0"/>
          <w:numId w:val="1007"/>
        </w:numPr>
      </w:pPr>
      <w:r>
        <w:rPr>
          <w:rFonts w:hint="eastAsia"/>
        </w:rPr>
        <w:t xml:space="preserve">残代金(引渡し時)</w:t>
      </w:r>
      <w:r>
        <w:t xml:space="preserve"> </w:t>
      </w:r>
      <w:r>
        <w:rPr>
          <w:rFonts w:hint="eastAsia"/>
        </w:rPr>
        <w:t xml:space="preserve">:金[○○,○○○,○○○]円</w:t>
      </w:r>
      <w:r>
        <w:t xml:space="preserve"> </w:t>
      </w:r>
      <w:r>
        <w:rPr>
          <w:rFonts w:hint="eastAsia"/>
        </w:rPr>
        <w:t xml:space="preserve">合計</w:t>
      </w:r>
      <w:r>
        <w:t xml:space="preserve"> </w:t>
      </w:r>
      <w:r>
        <w:rPr>
          <w:rFonts w:hint="eastAsia"/>
        </w:rPr>
        <w:t xml:space="preserve">金[○○,○○○,○○○]円</w:t>
      </w:r>
    </w:p>
    <w:p>
      <w:pPr>
        <w:numPr>
          <w:ilvl w:val="0"/>
          <w:numId w:val="1008"/>
        </w:numPr>
      </w:pPr>
      <w:r>
        <w:rPr>
          <w:rFonts w:hint="eastAsia"/>
        </w:rPr>
        <w:t xml:space="preserve">乙は、前項各号の金銭を、甲が指定する銀行口座への振込み又は甲乙別途合意した方法により支払う。振込手数料は乙の負担とする。</w:t>
      </w:r>
    </w:p>
    <w:p>
      <w:pPr>
        <w:numPr>
          <w:ilvl w:val="0"/>
          <w:numId w:val="1008"/>
        </w:numPr>
      </w:pPr>
      <w:r>
        <w:rPr>
          <w:rFonts w:hint="eastAsia"/>
        </w:rPr>
        <w:t xml:space="preserve">残代金の支払いと第6条に定める所有権移転登記の申請及び第7条に定める本物件の引渡しは、同時に履行されるものとする。</w:t>
      </w:r>
    </w:p>
    <w:p>
      <w:r>
        <w:pict>
          <v:rect style="width:0;height:1.5pt" o:hralign="center" o:hrstd="t" o:hr="t"/>
        </w:pict>
      </w:r>
    </w:p>
    <w:bookmarkEnd w:id="15"/>
    <w:bookmarkStart w:id="16" w:name="第5条所有権の移転"/>
    <w:p>
      <w:pPr>
        <w:pStyle w:val="Heading2"/>
      </w:pPr>
      <w:r>
        <w:rPr>
          <w:rFonts w:hint="eastAsia"/>
        </w:rPr>
        <w:t xml:space="preserve">第5条(所有権の移転)</w:t>
      </w:r>
    </w:p>
    <w:p>
      <w:pPr>
        <w:pStyle w:val="FirstParagraph"/>
      </w:pPr>
      <w:r>
        <w:rPr>
          <w:rFonts w:hint="eastAsia"/>
          <w:b/>
          <w:bCs/>
        </w:rPr>
        <w:t xml:space="preserve">【解説】</w:t>
      </w:r>
      <w:r>
        <w:t xml:space="preserve"> </w:t>
      </w:r>
      <w:r>
        <w:rPr>
          <w:rFonts w:hint="eastAsia"/>
        </w:rPr>
        <w:t xml:space="preserve">所有権移転の時期を明示します。残代金完済時に所有権が移転するのが標準です。</w:t>
      </w:r>
    </w:p>
    <w:p>
      <w:pPr>
        <w:pStyle w:val="BodyText"/>
      </w:pPr>
      <w:r>
        <w:rPr>
          <w:rFonts w:hint="eastAsia"/>
        </w:rPr>
        <w:t xml:space="preserve">本物件の所有権は、乙が甲に対し売買代金の全額を支払い、かつ甲が乙に対し本物件を引き渡した時に、甲から乙に移転する。</w:t>
      </w:r>
    </w:p>
    <w:p>
      <w:r>
        <w:pict>
          <v:rect style="width:0;height:1.5pt" o:hralign="center" o:hrstd="t" o:hr="t"/>
        </w:pict>
      </w:r>
    </w:p>
    <w:bookmarkEnd w:id="16"/>
    <w:bookmarkStart w:id="18" w:name="第6条所有権移転登記及び引渡し"/>
    <w:p>
      <w:pPr>
        <w:pStyle w:val="Heading2"/>
      </w:pPr>
      <w:r>
        <w:rPr>
          <w:rFonts w:hint="eastAsia"/>
        </w:rPr>
        <w:t xml:space="preserve">第6条(所有権移転登記及び引渡し)</w:t>
      </w:r>
    </w:p>
    <w:p>
      <w:pPr>
        <w:pStyle w:val="FirstParagraph"/>
      </w:pPr>
      <w:r>
        <w:rPr>
          <w:rFonts w:hint="eastAsia"/>
          <w:b/>
          <w:bCs/>
        </w:rPr>
        <w:t xml:space="preserve">【解説】</w:t>
      </w:r>
      <w:r>
        <w:t xml:space="preserve"> </w:t>
      </w:r>
      <w:r>
        <w:rPr>
          <w:rFonts w:hint="eastAsia"/>
        </w:rPr>
        <w:t xml:space="preserve">所有権移転登記・引渡し時期・登記費用負担を明示します。残代金支払・引渡し・登記申請を同時履行とするのが実務的。</w:t>
      </w:r>
    </w:p>
    <w:p>
      <w:pPr>
        <w:numPr>
          <w:ilvl w:val="0"/>
          <w:numId w:val="1009"/>
        </w:numPr>
      </w:pPr>
      <w:r>
        <w:rPr>
          <w:rFonts w:hint="eastAsia"/>
        </w:rPr>
        <w:t xml:space="preserve">甲は、令和</w:t>
      </w:r>
      <w:hyperlink r:id="rId17">
        <w:r>
          <w:rPr>
            <w:rStyle w:val="Hyperlink"/>
            <w:rFonts w:hint="eastAsia"/>
          </w:rPr>
          <w:t xml:space="preserve">YYYY年MM月DD日</w:t>
        </w:r>
      </w:hyperlink>
      <w:r>
        <w:rPr>
          <w:rFonts w:hint="eastAsia"/>
        </w:rPr>
        <w:t xml:space="preserve">に、乙に対し、本物件を現状有姿のまま引き渡す。</w:t>
      </w:r>
    </w:p>
    <w:p>
      <w:pPr>
        <w:numPr>
          <w:ilvl w:val="0"/>
          <w:numId w:val="1009"/>
        </w:numPr>
      </w:pPr>
      <w:r>
        <w:rPr>
          <w:rFonts w:hint="eastAsia"/>
        </w:rPr>
        <w:t xml:space="preserve">甲は、引渡し日に、乙の残代金支払いと引換えに、乙に対し、所有権移転登記の申請に必要な書類(登記済証又は登記識別情報、印鑑証明書、固定資産評価証明書等)を交付する。所有権移転登記の申請は、引渡し日に行う。</w:t>
      </w:r>
    </w:p>
    <w:p>
      <w:pPr>
        <w:numPr>
          <w:ilvl w:val="0"/>
          <w:numId w:val="1009"/>
        </w:numPr>
      </w:pPr>
      <w:r>
        <w:rPr>
          <w:rFonts w:hint="eastAsia"/>
        </w:rPr>
        <w:t xml:space="preserve">所有権移転登記の申請に要する費用(登録免許税、司法書士報酬等)は、乙の負担とする。</w:t>
      </w:r>
    </w:p>
    <w:p>
      <w:pPr>
        <w:numPr>
          <w:ilvl w:val="0"/>
          <w:numId w:val="1009"/>
        </w:numPr>
      </w:pPr>
      <w:r>
        <w:rPr>
          <w:rFonts w:hint="eastAsia"/>
        </w:rPr>
        <w:t xml:space="preserve">甲は、本物件に設定されている抵当権、賃借権その他の負担(別紙3「物件に関する権利関係」記載のものを除く。)について、引渡し日までに自己の負担と責任で抹消する。</w:t>
      </w:r>
    </w:p>
    <w:p>
      <w:r>
        <w:pict>
          <v:rect style="width:0;height:1.5pt" o:hralign="center" o:hrstd="t" o:hr="t"/>
        </w:pict>
      </w:r>
    </w:p>
    <w:bookmarkEnd w:id="18"/>
    <w:bookmarkStart w:id="19" w:name="第7条公租公課の精算"/>
    <w:p>
      <w:pPr>
        <w:pStyle w:val="Heading2"/>
      </w:pPr>
      <w:r>
        <w:rPr>
          <w:rFonts w:hint="eastAsia"/>
        </w:rPr>
        <w:t xml:space="preserve">第7条(公租公課の精算)</w:t>
      </w:r>
    </w:p>
    <w:p>
      <w:pPr>
        <w:pStyle w:val="FirstParagraph"/>
      </w:pPr>
      <w:r>
        <w:rPr>
          <w:rFonts w:hint="eastAsia"/>
          <w:b/>
          <w:bCs/>
        </w:rPr>
        <w:t xml:space="preserve">【解説】</w:t>
      </w:r>
      <w:r>
        <w:t xml:space="preserve"> </w:t>
      </w:r>
      <w:r>
        <w:rPr>
          <w:rFonts w:hint="eastAsia"/>
        </w:rPr>
        <w:t xml:space="preserve">固定資産税・都市計画税の負担を引渡し日基準で日割精算する標準的な条項。</w:t>
      </w:r>
    </w:p>
    <w:p>
      <w:pPr>
        <w:numPr>
          <w:ilvl w:val="0"/>
          <w:numId w:val="1010"/>
        </w:numPr>
      </w:pPr>
      <w:r>
        <w:rPr>
          <w:rFonts w:hint="eastAsia"/>
        </w:rPr>
        <w:t xml:space="preserve">本物件にかかる固定資産税及び都市計画税は、引渡し日を基準として、引渡し日の前日までの分は甲の負担、引渡し日以降の分は乙の負担とし、日割計算により精算するものとする。</w:t>
      </w:r>
    </w:p>
    <w:p>
      <w:pPr>
        <w:numPr>
          <w:ilvl w:val="0"/>
          <w:numId w:val="1010"/>
        </w:numPr>
      </w:pPr>
      <w:r>
        <w:rPr>
          <w:rFonts w:hint="eastAsia"/>
        </w:rPr>
        <w:t xml:space="preserve">起算日は、毎年[1月1日/4月1日]とする(地域慣行により選択)。</w:t>
      </w:r>
    </w:p>
    <w:p>
      <w:pPr>
        <w:numPr>
          <w:ilvl w:val="0"/>
          <w:numId w:val="1010"/>
        </w:numPr>
      </w:pPr>
      <w:r>
        <w:rPr>
          <w:rFonts w:hint="eastAsia"/>
        </w:rPr>
        <w:t xml:space="preserve">本物件にかかるその他の公租公課(電気・ガス・水道・通信費等)についても、引渡し日を基準として精算する。</w:t>
      </w:r>
    </w:p>
    <w:p>
      <w:r>
        <w:pict>
          <v:rect style="width:0;height:1.5pt" o:hralign="center" o:hrstd="t" o:hr="t"/>
        </w:pict>
      </w:r>
    </w:p>
    <w:bookmarkEnd w:id="19"/>
    <w:bookmarkStart w:id="20" w:name="第8条危険負担"/>
    <w:p>
      <w:pPr>
        <w:pStyle w:val="Heading2"/>
      </w:pPr>
      <w:r>
        <w:rPr>
          <w:rFonts w:hint="eastAsia"/>
        </w:rPr>
        <w:t xml:space="preserve">第8条(危険負担)</w:t>
      </w:r>
    </w:p>
    <w:p>
      <w:pPr>
        <w:pStyle w:val="FirstParagraph"/>
      </w:pPr>
      <w:r>
        <w:rPr>
          <w:rFonts w:hint="eastAsia"/>
          <w:b/>
          <w:bCs/>
        </w:rPr>
        <w:t xml:space="preserve">【解説】</w:t>
      </w:r>
      <w:r>
        <w:t xml:space="preserve"> </w:t>
      </w:r>
      <w:r>
        <w:rPr>
          <w:rFonts w:hint="eastAsia"/>
        </w:rPr>
        <w:t xml:space="preserve">2020年民法改正により債務者主義(売主負担)が原則。引渡し前の滅失・損傷リスクは売主が負担します。</w:t>
      </w:r>
    </w:p>
    <w:p>
      <w:pPr>
        <w:numPr>
          <w:ilvl w:val="0"/>
          <w:numId w:val="1011"/>
        </w:numPr>
      </w:pPr>
      <w:r>
        <w:rPr>
          <w:rFonts w:hint="eastAsia"/>
        </w:rPr>
        <w:t xml:space="preserve">本物件の引渡し前に、本物件が天災地変その他甲乙いずれの責めにも帰さない事由により滅失又は毀損し、修復が不可能となった場合、本契約は当然に終了する。この場合、甲は乙から受領した手付金・中間金等の金銭を、無利息にて乙に返還する。</w:t>
      </w:r>
    </w:p>
    <w:p>
      <w:pPr>
        <w:numPr>
          <w:ilvl w:val="0"/>
          <w:numId w:val="1011"/>
        </w:numPr>
      </w:pPr>
      <w:r>
        <w:rPr>
          <w:rFonts w:hint="eastAsia"/>
        </w:rPr>
        <w:t xml:space="preserve">本物件の引渡し前に、本物件が前項の事由により滅失又は毀損したが、修復が可能な場合、甲は自己の費用と責任で修復のうえ、乙に引き渡す。修復に要する合理的な期間内であれば、引渡し日を延期することができる。</w:t>
      </w:r>
    </w:p>
    <w:p>
      <w:r>
        <w:pict>
          <v:rect style="width:0;height:1.5pt" o:hralign="center" o:hrstd="t" o:hr="t"/>
        </w:pict>
      </w:r>
    </w:p>
    <w:bookmarkEnd w:id="20"/>
    <w:bookmarkStart w:id="21" w:name="第9条物件状況等の確認現況有姿"/>
    <w:p>
      <w:pPr>
        <w:pStyle w:val="Heading2"/>
      </w:pPr>
      <w:r>
        <w:rPr>
          <w:rFonts w:hint="eastAsia"/>
        </w:rPr>
        <w:t xml:space="preserve">第9条(物件状況等の確認・現況有姿)</w:t>
      </w:r>
    </w:p>
    <w:p>
      <w:pPr>
        <w:pStyle w:val="FirstParagraph"/>
      </w:pPr>
      <w:r>
        <w:rPr>
          <w:rFonts w:hint="eastAsia"/>
          <w:b/>
          <w:bCs/>
        </w:rPr>
        <w:t xml:space="preserve">【解説】</w:t>
      </w:r>
      <w:r>
        <w:t xml:space="preserve"> </w:t>
      </w:r>
      <w:r>
        <w:rPr>
          <w:rFonts w:hint="eastAsia"/>
        </w:rPr>
        <w:t xml:space="preserve">中古物件売買の標準条項。「現況有姿」での引渡しを明示し、別紙「物件状況等報告書」で物件の状態を共有することで、後の契約不適合責任のトラブルを予防します。</w:t>
      </w:r>
    </w:p>
    <w:p>
      <w:pPr>
        <w:numPr>
          <w:ilvl w:val="0"/>
          <w:numId w:val="1012"/>
        </w:numPr>
      </w:pPr>
      <w:r>
        <w:rPr>
          <w:rFonts w:hint="eastAsia"/>
        </w:rPr>
        <w:t xml:space="preserve">甲は、本物件を、別紙4「物件状況等報告書」記載の状態(現況有姿)のまま乙に引き渡す。</w:t>
      </w:r>
    </w:p>
    <w:p>
      <w:pPr>
        <w:numPr>
          <w:ilvl w:val="0"/>
          <w:numId w:val="1012"/>
        </w:numPr>
      </w:pPr>
      <w:r>
        <w:rPr>
          <w:rFonts w:hint="eastAsia"/>
        </w:rPr>
        <w:t xml:space="preserve">乙は、本契約締結前に本物件を検分し、別紙4の内容を確認したことを認める。</w:t>
      </w:r>
    </w:p>
    <w:p>
      <w:pPr>
        <w:numPr>
          <w:ilvl w:val="0"/>
          <w:numId w:val="1012"/>
        </w:numPr>
      </w:pPr>
      <w:r>
        <w:rPr>
          <w:rFonts w:hint="eastAsia"/>
        </w:rPr>
        <w:t xml:space="preserve">別紙4に記載された物件状況・付帯設備の状態については、第10条(契約不適合責任)の対象としない。</w:t>
      </w:r>
    </w:p>
    <w:p>
      <w:r>
        <w:pict>
          <v:rect style="width:0;height:1.5pt" o:hralign="center" o:hrstd="t" o:hr="t"/>
        </w:pict>
      </w:r>
    </w:p>
    <w:bookmarkEnd w:id="21"/>
    <w:bookmarkStart w:id="22" w:name="第10条契約不適合責任"/>
    <w:p>
      <w:pPr>
        <w:pStyle w:val="Heading2"/>
      </w:pPr>
      <w:r>
        <w:rPr>
          <w:rFonts w:hint="eastAsia"/>
        </w:rPr>
        <w:t xml:space="preserve">第10条(契約不適合責任)</w:t>
      </w:r>
    </w:p>
    <w:p>
      <w:pPr>
        <w:pStyle w:val="FirstParagraph"/>
      </w:pPr>
      <w:r>
        <w:rPr>
          <w:rFonts w:hint="eastAsia"/>
          <w:b/>
          <w:bCs/>
        </w:rPr>
        <w:t xml:space="preserve">【解説】</w:t>
      </w:r>
      <w:r>
        <w:t xml:space="preserve"> </w:t>
      </w:r>
      <w:r>
        <w:rPr>
          <w:rFonts w:hint="eastAsia"/>
        </w:rPr>
        <w:t xml:space="preserve">2020年民法改正対応の条項。宅建業者が売主・一般消費者が買主の場合、引渡後2年以上の通知期間が必須(宅建業法第40条)。</w:t>
      </w:r>
    </w:p>
    <w:p>
      <w:pPr>
        <w:numPr>
          <w:ilvl w:val="0"/>
          <w:numId w:val="1013"/>
        </w:numPr>
      </w:pPr>
      <w:r>
        <w:rPr>
          <w:rFonts w:hint="eastAsia"/>
        </w:rPr>
        <w:t xml:space="preserve">引き渡された本物件が、種類、品質又は数量に関して本契約の内容に適合しない場合(以下「契約不適合」という。)、乙は甲に対し、追完請求(修補等)、代金減額請求、損害賠償請求又は契約解除を行うことができる。</w:t>
      </w:r>
    </w:p>
    <w:p>
      <w:pPr>
        <w:numPr>
          <w:ilvl w:val="0"/>
          <w:numId w:val="1013"/>
        </w:numPr>
      </w:pPr>
      <w:r>
        <w:rPr>
          <w:rFonts w:hint="eastAsia"/>
        </w:rPr>
        <w:t xml:space="preserve">前項の請求は、乙が契約不適合を発見した日から1年以内に、その旨を甲に通知することを要する。</w:t>
      </w:r>
    </w:p>
    <w:p>
      <w:pPr>
        <w:numPr>
          <w:ilvl w:val="0"/>
          <w:numId w:val="1013"/>
        </w:numPr>
      </w:pPr>
      <w:r>
        <w:rPr>
          <w:rFonts w:hint="eastAsia"/>
        </w:rPr>
        <w:t xml:space="preserve">前項にかかわらず、本契約の引渡し日から[2]年を経過した後に発見された契約不適合については、甲は本条の責任を負わない(以下「責任期間」という。)。</w:t>
      </w:r>
    </w:p>
    <w:p>
      <w:pPr>
        <w:numPr>
          <w:ilvl w:val="0"/>
          <w:numId w:val="1013"/>
        </w:numPr>
      </w:pPr>
      <w:r>
        <w:rPr>
          <w:rFonts w:hint="eastAsia"/>
        </w:rPr>
        <w:t xml:space="preserve">次の各号に該当する事由については、契約不適合の対象としない。</w:t>
      </w:r>
    </w:p>
    <w:p>
      <w:pPr>
        <w:pStyle w:val="Compact"/>
        <w:numPr>
          <w:ilvl w:val="0"/>
          <w:numId w:val="1014"/>
        </w:numPr>
      </w:pPr>
      <w:r>
        <w:rPr>
          <w:rFonts w:hint="eastAsia"/>
        </w:rPr>
        <w:t xml:space="preserve">乙が本契約締結時に知っていた又は重大な過失により知らなかった事由</w:t>
      </w:r>
    </w:p>
    <w:p>
      <w:pPr>
        <w:pStyle w:val="Compact"/>
        <w:numPr>
          <w:ilvl w:val="0"/>
          <w:numId w:val="1014"/>
        </w:numPr>
      </w:pPr>
      <w:r>
        <w:rPr>
          <w:rFonts w:hint="eastAsia"/>
        </w:rPr>
        <w:t xml:space="preserve">第9条第1項に基づき別紙4で開示された物件状況・付帯設備の状態</w:t>
      </w:r>
    </w:p>
    <w:p>
      <w:pPr>
        <w:pStyle w:val="Compact"/>
        <w:numPr>
          <w:ilvl w:val="0"/>
          <w:numId w:val="1014"/>
        </w:numPr>
      </w:pPr>
      <w:r>
        <w:rPr>
          <w:rFonts w:hint="eastAsia"/>
        </w:rPr>
        <w:t xml:space="preserve">本物件の経年劣化に起因する不具合</w:t>
      </w:r>
    </w:p>
    <w:p>
      <w:pPr>
        <w:pStyle w:val="Compact"/>
        <w:numPr>
          <w:ilvl w:val="0"/>
          <w:numId w:val="1015"/>
        </w:numPr>
      </w:pPr>
      <w:r>
        <w:rPr>
          <w:rFonts w:hint="eastAsia"/>
        </w:rPr>
        <w:t xml:space="preserve">甲が宅地建物取引業者であって乙が宅地建物取引業者でない個人である場合、本条第3項の責任期間にかかわらず、引渡し日から2年以内に発見された契約不適合について甲が責任を負う(宅地建物取引業法第40条)。</w:t>
      </w:r>
    </w:p>
    <w:p>
      <w:r>
        <w:pict>
          <v:rect style="width:0;height:1.5pt" o:hralign="center" o:hrstd="t" o:hr="t"/>
        </w:pict>
      </w:r>
    </w:p>
    <w:bookmarkEnd w:id="22"/>
    <w:bookmarkStart w:id="23" w:name="第11条設備付帯設備"/>
    <w:p>
      <w:pPr>
        <w:pStyle w:val="Heading2"/>
      </w:pPr>
      <w:r>
        <w:rPr>
          <w:rFonts w:hint="eastAsia"/>
        </w:rPr>
        <w:t xml:space="preserve">第11条(設備・付帯設備)</w:t>
      </w:r>
    </w:p>
    <w:p>
      <w:pPr>
        <w:pStyle w:val="FirstParagraph"/>
      </w:pPr>
      <w:r>
        <w:rPr>
          <w:rFonts w:hint="eastAsia"/>
          <w:b/>
          <w:bCs/>
        </w:rPr>
        <w:t xml:space="preserve">【解説】</w:t>
      </w:r>
      <w:r>
        <w:t xml:space="preserve"> </w:t>
      </w:r>
      <w:r>
        <w:rPr>
          <w:rFonts w:hint="eastAsia"/>
        </w:rPr>
        <w:t xml:space="preserve">中古物件売買特有の条項。付帯設備の有無・状態を別紙で整理し、引渡時のトラブルを防止します。</w:t>
      </w:r>
    </w:p>
    <w:p>
      <w:pPr>
        <w:numPr>
          <w:ilvl w:val="0"/>
          <w:numId w:val="1016"/>
        </w:numPr>
      </w:pPr>
      <w:r>
        <w:rPr>
          <w:rFonts w:hint="eastAsia"/>
        </w:rPr>
        <w:t xml:space="preserve">本物件に付帯する設備(エアコン、給湯器、照明、カーテンレール、収納等)は、別紙2「付帯設備表」記載のとおりとする。</w:t>
      </w:r>
    </w:p>
    <w:p>
      <w:pPr>
        <w:numPr>
          <w:ilvl w:val="0"/>
          <w:numId w:val="1016"/>
        </w:numPr>
      </w:pPr>
      <w:r>
        <w:rPr>
          <w:rFonts w:hint="eastAsia"/>
        </w:rPr>
        <w:t xml:space="preserve">別紙2に「あり」と記載された設備は、現況有姿のまま乙に引き渡される。</w:t>
      </w:r>
    </w:p>
    <w:p>
      <w:pPr>
        <w:numPr>
          <w:ilvl w:val="0"/>
          <w:numId w:val="1016"/>
        </w:numPr>
      </w:pPr>
      <w:r>
        <w:rPr>
          <w:rFonts w:hint="eastAsia"/>
        </w:rPr>
        <w:t xml:space="preserve">別紙2に記載のない設備又は「なし(撤去)」と記載された設備は、甲の負担で引渡し日までに撤去する。</w:t>
      </w:r>
    </w:p>
    <w:p>
      <w:r>
        <w:pict>
          <v:rect style="width:0;height:1.5pt" o:hralign="center" o:hrstd="t" o:hr="t"/>
        </w:pict>
      </w:r>
    </w:p>
    <w:bookmarkEnd w:id="23"/>
    <w:bookmarkStart w:id="24" w:name="第12条融資利用の特約ローン特約"/>
    <w:p>
      <w:pPr>
        <w:pStyle w:val="Heading2"/>
      </w:pPr>
      <w:r>
        <w:rPr>
          <w:rFonts w:hint="eastAsia"/>
        </w:rPr>
        <w:t xml:space="preserve">第12条(融資利用の特約・ローン特約)</w:t>
      </w:r>
    </w:p>
    <w:p>
      <w:pPr>
        <w:pStyle w:val="FirstParagraph"/>
      </w:pPr>
      <w:r>
        <w:rPr>
          <w:rFonts w:hint="eastAsia"/>
          <w:b/>
          <w:bCs/>
        </w:rPr>
        <w:t xml:space="preserve">【解説】</w:t>
      </w:r>
      <w:r>
        <w:t xml:space="preserve"> </w:t>
      </w:r>
      <w:r>
        <w:rPr>
          <w:rFonts w:hint="eastAsia"/>
        </w:rPr>
        <w:t xml:space="preserve">買主保護の重要条項。融資不承認時に違約金・損害賠償なしで解除できる条項です。融資先・融資金額・融資承認期日を具体的に記載することが必須。</w:t>
      </w:r>
    </w:p>
    <w:p>
      <w:pPr>
        <w:pStyle w:val="Compact"/>
        <w:numPr>
          <w:ilvl w:val="0"/>
          <w:numId w:val="1017"/>
        </w:numPr>
      </w:pPr>
      <w:r>
        <w:rPr>
          <w:rFonts w:hint="eastAsia"/>
        </w:rPr>
        <w:t xml:space="preserve">乙が本物件取得のため、下記の融資の利用を希望する場合、乙は本契約締結後速やかに、所定の融資申込手続きを誠実に行うものとする。</w:t>
      </w:r>
    </w:p>
    <w:p>
      <w:pPr>
        <w:pStyle w:val="FirstParagraph"/>
      </w:pPr>
      <w:r>
        <w:rPr>
          <w:rFonts w:hint="eastAsia"/>
        </w:rPr>
        <w:t xml:space="preserve">【融資の特定】</w:t>
      </w:r>
      <w:r>
        <w:t xml:space="preserve"> </w:t>
      </w:r>
      <w:r>
        <w:t xml:space="preserve">- </w:t>
      </w:r>
      <w:r>
        <w:rPr>
          <w:rFonts w:hint="eastAsia"/>
        </w:rPr>
        <w:t xml:space="preserve">融資先</w:t>
      </w:r>
      <w:r>
        <w:t xml:space="preserve"> </w:t>
      </w:r>
      <w:r>
        <w:rPr>
          <w:rFonts w:hint="eastAsia"/>
        </w:rPr>
        <w:t xml:space="preserve">:[金融機関名]</w:t>
      </w:r>
      <w:r>
        <w:t xml:space="preserve"> </w:t>
      </w:r>
      <w:r>
        <w:t xml:space="preserve">- </w:t>
      </w:r>
      <w:r>
        <w:rPr>
          <w:rFonts w:hint="eastAsia"/>
        </w:rPr>
        <w:t xml:space="preserve">融資金額</w:t>
      </w:r>
      <w:r>
        <w:t xml:space="preserve"> </w:t>
      </w:r>
      <w:r>
        <w:rPr>
          <w:rFonts w:hint="eastAsia"/>
        </w:rPr>
        <w:t xml:space="preserve">:金[○○,○○○,○○○]円</w:t>
      </w:r>
      <w:r>
        <w:t xml:space="preserve"> </w:t>
      </w:r>
      <w:r>
        <w:t xml:space="preserve">- </w:t>
      </w:r>
      <w:r>
        <w:rPr>
          <w:rFonts w:hint="eastAsia"/>
        </w:rPr>
        <w:t xml:space="preserve">融資承認期日:令和○年○月○日</w:t>
      </w:r>
    </w:p>
    <w:p>
      <w:pPr>
        <w:numPr>
          <w:ilvl w:val="0"/>
          <w:numId w:val="1018"/>
        </w:numPr>
      </w:pPr>
      <w:r>
        <w:rPr>
          <w:rFonts w:hint="eastAsia"/>
        </w:rPr>
        <w:t xml:space="preserve">前項の融資承認期日までに融資の全部又は一部について承認が得られない場合、乙は甲に対し、書面又は電磁的方法による通知をすることにより、本契約を解除することができる。</w:t>
      </w:r>
    </w:p>
    <w:p>
      <w:pPr>
        <w:numPr>
          <w:ilvl w:val="0"/>
          <w:numId w:val="1018"/>
        </w:numPr>
      </w:pPr>
      <w:r>
        <w:rPr>
          <w:rFonts w:hint="eastAsia"/>
        </w:rPr>
        <w:t xml:space="preserve">前項に基づく解除の場合、甲は、乙から受領した手付金・中間金等の金銭を、本契約解除の通知到達後速やかに、無利息にて乙に返還する。</w:t>
      </w:r>
    </w:p>
    <w:p>
      <w:pPr>
        <w:numPr>
          <w:ilvl w:val="0"/>
          <w:numId w:val="1018"/>
        </w:numPr>
      </w:pPr>
      <w:r>
        <w:rPr>
          <w:rFonts w:hint="eastAsia"/>
        </w:rPr>
        <w:t xml:space="preserve">本条に基づく解除の場合、甲及び乙は、相互に違約金・損害賠償その他の金銭請求を行わないものとする。</w:t>
      </w:r>
    </w:p>
    <w:p>
      <w:r>
        <w:pict>
          <v:rect style="width:0;height:1.5pt" o:hralign="center" o:hrstd="t" o:hr="t"/>
        </w:pict>
      </w:r>
    </w:p>
    <w:bookmarkEnd w:id="24"/>
    <w:bookmarkStart w:id="25" w:name="第13条手付による解除"/>
    <w:p>
      <w:pPr>
        <w:pStyle w:val="Heading2"/>
      </w:pPr>
      <w:r>
        <w:rPr>
          <w:rFonts w:hint="eastAsia"/>
        </w:rPr>
        <w:t xml:space="preserve">第13条(手付による解除)</w:t>
      </w:r>
    </w:p>
    <w:p>
      <w:pPr>
        <w:pStyle w:val="FirstParagraph"/>
      </w:pPr>
      <w:r>
        <w:rPr>
          <w:rFonts w:hint="eastAsia"/>
          <w:b/>
          <w:bCs/>
        </w:rPr>
        <w:t xml:space="preserve">【解説】</w:t>
      </w:r>
      <w:r>
        <w:t xml:space="preserve"> </w:t>
      </w:r>
      <w:r>
        <w:rPr>
          <w:rFonts w:hint="eastAsia"/>
        </w:rPr>
        <w:t xml:space="preserve">民法第557条に基づく解約手付の規定。相手方の履行着手前は、手付解除が可能です。実務上、手付解除の期限を契約で具体的に定めることもあります。</w:t>
      </w:r>
    </w:p>
    <w:p>
      <w:pPr>
        <w:pStyle w:val="Compact"/>
        <w:numPr>
          <w:ilvl w:val="0"/>
          <w:numId w:val="1019"/>
        </w:numPr>
      </w:pPr>
      <w:r>
        <w:rPr>
          <w:rFonts w:hint="eastAsia"/>
        </w:rPr>
        <w:t xml:space="preserve">甲及び乙は、相手方が本契約の履行に着手するまでは、次の方法により本契約を解除することができる。</w:t>
      </w:r>
    </w:p>
    <w:p>
      <w:pPr>
        <w:pStyle w:val="Compact"/>
        <w:numPr>
          <w:ilvl w:val="0"/>
          <w:numId w:val="1020"/>
        </w:numPr>
      </w:pPr>
      <w:r>
        <w:rPr>
          <w:rFonts w:hint="eastAsia"/>
        </w:rPr>
        <w:t xml:space="preserve">乙は、第3条の手付金を放棄して解除</w:t>
      </w:r>
    </w:p>
    <w:p>
      <w:pPr>
        <w:pStyle w:val="Compact"/>
        <w:numPr>
          <w:ilvl w:val="0"/>
          <w:numId w:val="1020"/>
        </w:numPr>
      </w:pPr>
      <w:r>
        <w:rPr>
          <w:rFonts w:hint="eastAsia"/>
        </w:rPr>
        <w:t xml:space="preserve">甲は、第3条の手付金の倍額を乙に償還(現実に提供)して解除</w:t>
      </w:r>
    </w:p>
    <w:p>
      <w:pPr>
        <w:numPr>
          <w:ilvl w:val="0"/>
          <w:numId w:val="1021"/>
        </w:numPr>
      </w:pPr>
      <w:r>
        <w:rPr>
          <w:rFonts w:hint="eastAsia"/>
        </w:rPr>
        <w:t xml:space="preserve">前項に基づく解除の場合、本条以外の条項(違約金・損害賠償等)に基づく請求はできないものとする。</w:t>
      </w:r>
    </w:p>
    <w:p>
      <w:pPr>
        <w:numPr>
          <w:ilvl w:val="0"/>
          <w:numId w:val="1021"/>
        </w:numPr>
      </w:pPr>
      <w:r>
        <w:rPr>
          <w:rFonts w:hint="eastAsia"/>
        </w:rPr>
        <w:t xml:space="preserve">本条に基づく解除は、令和[YYYY年MM月DD日]までに限り行うことができる(手付解除期限)。</w:t>
      </w:r>
    </w:p>
    <w:p>
      <w:r>
        <w:pict>
          <v:rect style="width:0;height:1.5pt" o:hralign="center" o:hrstd="t" o:hr="t"/>
        </w:pict>
      </w:r>
    </w:p>
    <w:bookmarkEnd w:id="25"/>
    <w:bookmarkStart w:id="26" w:name="第14条契約違反による解除及び違約金"/>
    <w:p>
      <w:pPr>
        <w:pStyle w:val="Heading2"/>
      </w:pPr>
      <w:r>
        <w:rPr>
          <w:rFonts w:hint="eastAsia"/>
        </w:rPr>
        <w:t xml:space="preserve">第14条(契約違反による解除及び違約金)</w:t>
      </w:r>
    </w:p>
    <w:p>
      <w:pPr>
        <w:pStyle w:val="FirstParagraph"/>
      </w:pPr>
      <w:r>
        <w:rPr>
          <w:rFonts w:hint="eastAsia"/>
          <w:b/>
          <w:bCs/>
        </w:rPr>
        <w:t xml:space="preserve">【解説】</w:t>
      </w:r>
      <w:r>
        <w:t xml:space="preserve"> </w:t>
      </w:r>
      <w:r>
        <w:rPr>
          <w:rFonts w:hint="eastAsia"/>
        </w:rPr>
        <w:t xml:space="preserve">当事者の契約違反による解除と違約金を定めます。違約金の額は売買代金の10〜20%が一般的。過大な額は無効リスクがあるため注意。</w:t>
      </w:r>
    </w:p>
    <w:p>
      <w:pPr>
        <w:numPr>
          <w:ilvl w:val="0"/>
          <w:numId w:val="1022"/>
        </w:numPr>
      </w:pPr>
      <w:r>
        <w:rPr>
          <w:rFonts w:hint="eastAsia"/>
        </w:rPr>
        <w:t xml:space="preserve">甲又は乙が本契約に違反した場合、相手方は、相当の期間を定めて履行を催告し、当該期間内に履行がないときは、本契約を解除することができる。</w:t>
      </w:r>
    </w:p>
    <w:p>
      <w:pPr>
        <w:numPr>
          <w:ilvl w:val="0"/>
          <w:numId w:val="1022"/>
        </w:numPr>
      </w:pPr>
      <w:r>
        <w:rPr>
          <w:rFonts w:hint="eastAsia"/>
        </w:rPr>
        <w:t xml:space="preserve">前項に基づき解除した場合、解除された当事者は、相手方に対し、違約金として売買代金の[20]%相当額を支払うものとする。違約金は、損害賠償額の予定とし、これを超える損害賠償の請求はできない。</w:t>
      </w:r>
    </w:p>
    <w:p>
      <w:pPr>
        <w:numPr>
          <w:ilvl w:val="0"/>
          <w:numId w:val="1022"/>
        </w:numPr>
      </w:pPr>
      <w:r>
        <w:rPr>
          <w:rFonts w:hint="eastAsia"/>
        </w:rPr>
        <w:t xml:space="preserve">違約金の支払いに伴う精算は次のとおりとする。</w:t>
      </w:r>
    </w:p>
    <w:p>
      <w:pPr>
        <w:pStyle w:val="Compact"/>
        <w:numPr>
          <w:ilvl w:val="0"/>
          <w:numId w:val="1023"/>
        </w:numPr>
      </w:pPr>
      <w:r>
        <w:rPr>
          <w:rFonts w:hint="eastAsia"/>
        </w:rPr>
        <w:t xml:space="preserve">乙が違約解除された場合:既に支払った手付金・中間金等から違約金を控除し、残額を乙に返還する。違約金が手付金・中間金等を超える場合は、その差額を乙が甲に支払う。</w:t>
      </w:r>
    </w:p>
    <w:p>
      <w:pPr>
        <w:pStyle w:val="Compact"/>
        <w:numPr>
          <w:ilvl w:val="0"/>
          <w:numId w:val="1023"/>
        </w:numPr>
      </w:pPr>
      <w:r>
        <w:rPr>
          <w:rFonts w:hint="eastAsia"/>
        </w:rPr>
        <w:t xml:space="preserve">甲が違約解除された場合:甲は、手付金・中間金等を乙に返還するとともに、別途違約金を乙に支払う。</w:t>
      </w:r>
    </w:p>
    <w:p>
      <w:r>
        <w:pict>
          <v:rect style="width:0;height:1.5pt" o:hralign="center" o:hrstd="t" o:hr="t"/>
        </w:pict>
      </w:r>
    </w:p>
    <w:bookmarkEnd w:id="26"/>
    <w:bookmarkStart w:id="27" w:name="第15条反社会的勢力の排除"/>
    <w:p>
      <w:pPr>
        <w:pStyle w:val="Heading2"/>
      </w:pPr>
      <w:r>
        <w:rPr>
          <w:rFonts w:hint="eastAsia"/>
        </w:rPr>
        <w:t xml:space="preserve">第15条(反社会的勢力の排除)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4"/>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24"/>
        </w:numPr>
      </w:pPr>
      <w:r>
        <w:rPr>
          <w:rFonts w:hint="eastAsia"/>
        </w:rPr>
        <w:t xml:space="preserve">甲及び乙は、自ら又は第三者を利用して、次の各号に該当する行為を行わないことを表明し、保証する。</w:t>
      </w:r>
    </w:p>
    <w:p>
      <w:pPr>
        <w:pStyle w:val="Compact"/>
        <w:numPr>
          <w:ilvl w:val="0"/>
          <w:numId w:val="1025"/>
        </w:numPr>
      </w:pPr>
      <w:r>
        <w:rPr>
          <w:rFonts w:hint="eastAsia"/>
        </w:rPr>
        <w:t xml:space="preserve">暴力的な要求行為</w:t>
      </w:r>
    </w:p>
    <w:p>
      <w:pPr>
        <w:pStyle w:val="Compact"/>
        <w:numPr>
          <w:ilvl w:val="0"/>
          <w:numId w:val="1025"/>
        </w:numPr>
      </w:pPr>
      <w:r>
        <w:rPr>
          <w:rFonts w:hint="eastAsia"/>
        </w:rPr>
        <w:t xml:space="preserve">法的な責任を超えた不当な要求行為</w:t>
      </w:r>
    </w:p>
    <w:p>
      <w:pPr>
        <w:pStyle w:val="Compact"/>
        <w:numPr>
          <w:ilvl w:val="0"/>
          <w:numId w:val="1025"/>
        </w:numPr>
      </w:pPr>
      <w:r>
        <w:rPr>
          <w:rFonts w:hint="eastAsia"/>
        </w:rPr>
        <w:t xml:space="preserve">取引に関して、脅迫的な言動をし、又は暴力を用いる行為</w:t>
      </w:r>
    </w:p>
    <w:p>
      <w:pPr>
        <w:pStyle w:val="Compact"/>
        <w:numPr>
          <w:ilvl w:val="0"/>
          <w:numId w:val="1025"/>
        </w:numPr>
      </w:pPr>
      <w:r>
        <w:rPr>
          <w:rFonts w:hint="eastAsia"/>
        </w:rPr>
        <w:t xml:space="preserve">風説を流布し、偽計又は威力を用いて相手方の信用を毀損し、又は業務を妨害する行為</w:t>
      </w:r>
    </w:p>
    <w:p>
      <w:pPr>
        <w:pStyle w:val="Compact"/>
        <w:numPr>
          <w:ilvl w:val="0"/>
          <w:numId w:val="1025"/>
        </w:numPr>
      </w:pPr>
      <w:r>
        <w:rPr>
          <w:rFonts w:hint="eastAsia"/>
        </w:rPr>
        <w:t xml:space="preserve">その他前各号に準ずる行為</w:t>
      </w:r>
    </w:p>
    <w:p>
      <w:pPr>
        <w:numPr>
          <w:ilvl w:val="0"/>
          <w:numId w:val="1026"/>
        </w:numPr>
      </w:pPr>
      <w:r>
        <w:rPr>
          <w:rFonts w:hint="eastAsia"/>
        </w:rPr>
        <w:t xml:space="preserve">甲又は乙が前2項の表明保証に違反した場合、相手方は何らの催告を要せず、本契約を直ちに解除することができる。本物件の引渡し後に違反が判明した場合も同様とし、解除した当事者は相手方に対し、原状回復及び損害賠償を請求することができる。</w:t>
      </w:r>
    </w:p>
    <w:p>
      <w:pPr>
        <w:numPr>
          <w:ilvl w:val="0"/>
          <w:numId w:val="1026"/>
        </w:numPr>
      </w:pPr>
      <w:r>
        <w:rPr>
          <w:rFonts w:hint="eastAsia"/>
        </w:rPr>
        <w:t xml:space="preserve">本契約の解除に伴い、甲は乙から受領した売買代金を返還し、乙は本物件を甲に返還する。所有権移転登記済みの場合は、抹消又は再移転登記の手続きを行う。</w:t>
      </w:r>
    </w:p>
    <w:p>
      <w:r>
        <w:pict>
          <v:rect style="width:0;height:1.5pt" o:hralign="center" o:hrstd="t" o:hr="t"/>
        </w:pict>
      </w:r>
    </w:p>
    <w:bookmarkEnd w:id="27"/>
    <w:bookmarkStart w:id="28" w:name="第16条秘密保持"/>
    <w:p>
      <w:pPr>
        <w:pStyle w:val="Heading2"/>
      </w:pPr>
      <w:r>
        <w:rPr>
          <w:rFonts w:hint="eastAsia"/>
        </w:rPr>
        <w:t xml:space="preserve">第16条(秘密保持)</w:t>
      </w:r>
    </w:p>
    <w:p>
      <w:pPr>
        <w:pStyle w:val="FirstParagraph"/>
      </w:pPr>
      <w:r>
        <w:rPr>
          <w:rFonts w:hint="eastAsia"/>
          <w:b/>
          <w:bCs/>
        </w:rPr>
        <w:t xml:space="preserve">【解説】</w:t>
      </w:r>
      <w:r>
        <w:t xml:space="preserve"> </w:t>
      </w:r>
      <w:r>
        <w:rPr>
          <w:rFonts w:hint="eastAsia"/>
        </w:rPr>
        <w:t xml:space="preserve">契約交渉・履行過程で知り得た相手方の情報の取扱いを定めます。</w:t>
      </w:r>
    </w:p>
    <w:p>
      <w:pPr>
        <w:numPr>
          <w:ilvl w:val="0"/>
          <w:numId w:val="1027"/>
        </w:numPr>
      </w:pPr>
      <w:r>
        <w:rPr>
          <w:rFonts w:hint="eastAsia"/>
        </w:rPr>
        <w:t xml:space="preserve">甲及び乙は、本契約の締結及び履行に関連して知り得た相手方の財務上、営業上その他事業に関する一切の情報(本契約の存在及び内容を含む。)を、本契約の目的以外に使用してはならず、また相手方の事前の書面又は電磁的方法による承諾なく第三者に開示又は漏えいしてはならない。</w:t>
      </w:r>
    </w:p>
    <w:p>
      <w:pPr>
        <w:numPr>
          <w:ilvl w:val="0"/>
          <w:numId w:val="1027"/>
        </w:numPr>
      </w:pPr>
      <w:r>
        <w:rPr>
          <w:rFonts w:hint="eastAsia"/>
        </w:rPr>
        <w:t xml:space="preserve">本条の規定は、本契約終了後[3]年間有効に存続する。</w:t>
      </w:r>
    </w:p>
    <w:p>
      <w:pPr>
        <w:numPr>
          <w:ilvl w:val="0"/>
          <w:numId w:val="1027"/>
        </w:numPr>
      </w:pPr>
      <w:r>
        <w:rPr>
          <w:rFonts w:hint="eastAsia"/>
        </w:rPr>
        <w:t xml:space="preserve">法令又は規制当局の要求により開示が義務付けられる場合、専門家(弁護士・税理士・司法書士等)への開示の場合は、本条の制限を受けないものとする。</w:t>
      </w:r>
    </w:p>
    <w:p>
      <w:r>
        <w:pict>
          <v:rect style="width:0;height:1.5pt" o:hralign="center" o:hrstd="t" o:hr="t"/>
        </w:pict>
      </w:r>
    </w:p>
    <w:bookmarkEnd w:id="28"/>
    <w:bookmarkStart w:id="29" w:name="第17条個人情報の取扱い"/>
    <w:p>
      <w:pPr>
        <w:pStyle w:val="Heading2"/>
      </w:pPr>
      <w:r>
        <w:rPr>
          <w:rFonts w:hint="eastAsia"/>
        </w:rPr>
        <w:t xml:space="preserve">第17条(個人情報の取扱い)</w:t>
      </w:r>
    </w:p>
    <w:p>
      <w:pPr>
        <w:pStyle w:val="FirstParagraph"/>
      </w:pPr>
      <w:r>
        <w:rPr>
          <w:rFonts w:hint="eastAsia"/>
          <w:b/>
          <w:bCs/>
        </w:rPr>
        <w:t xml:space="preserve">【解説】</w:t>
      </w:r>
      <w:r>
        <w:t xml:space="preserve"> </w:t>
      </w:r>
      <w:r>
        <w:rPr>
          <w:rFonts w:hint="eastAsia"/>
        </w:rPr>
        <w:t xml:space="preserve">個人売買・個人情報の取扱いが必要な場合の標準条項。</w:t>
      </w:r>
    </w:p>
    <w:p>
      <w:pPr>
        <w:pStyle w:val="BodyText"/>
      </w:pPr>
      <w:r>
        <w:rPr>
          <w:rFonts w:hint="eastAsia"/>
        </w:rPr>
        <w:t xml:space="preserve">甲及び乙は、本契約の履行に関連して個人情報(個人情報の保護に関する法律第2条第1項に定める個人情報をいう。)を取り扱う場合、同法その他関連法令を遵守し、適切に取り扱うものとする。</w:t>
      </w:r>
    </w:p>
    <w:p>
      <w:r>
        <w:pict>
          <v:rect style="width:0;height:1.5pt" o:hralign="center" o:hrstd="t" o:hr="t"/>
        </w:pict>
      </w:r>
    </w:p>
    <w:bookmarkEnd w:id="29"/>
    <w:bookmarkStart w:id="30" w:name="第18条通知"/>
    <w:p>
      <w:pPr>
        <w:pStyle w:val="Heading2"/>
      </w:pPr>
      <w:r>
        <w:rPr>
          <w:rFonts w:hint="eastAsia"/>
        </w:rPr>
        <w:t xml:space="preserve">第18条(通知)</w:t>
      </w:r>
    </w:p>
    <w:p>
      <w:pPr>
        <w:pStyle w:val="FirstParagraph"/>
      </w:pPr>
      <w:r>
        <w:rPr>
          <w:rFonts w:hint="eastAsia"/>
          <w:b/>
          <w:bCs/>
        </w:rPr>
        <w:t xml:space="preserve">【解説】</w:t>
      </w:r>
      <w:r>
        <w:t xml:space="preserve"> </w:t>
      </w:r>
      <w:r>
        <w:rPr>
          <w:rFonts w:hint="eastAsia"/>
        </w:rPr>
        <w:t xml:space="preserve">契約上の通知の方法・宛先を定める実務的な条項。</w:t>
      </w:r>
    </w:p>
    <w:p>
      <w:pPr>
        <w:pStyle w:val="BodyText"/>
      </w:pPr>
      <w:r>
        <w:rPr>
          <w:rFonts w:hint="eastAsia"/>
        </w:rPr>
        <w:t xml:space="preserve">本契約に関する通知は、次の各当事者の宛先に対し、書面の送付又は電磁的方法(電子メール等)により行うものとする。通知先の変更がある場合、当事者は速やかに相手方に新たな通知先を通知する。</w:t>
      </w:r>
    </w:p>
    <w:p>
      <w:pPr>
        <w:pStyle w:val="BodyText"/>
      </w:pPr>
      <w:r>
        <w:rPr>
          <w:rFonts w:hint="eastAsia"/>
          <w:b/>
          <w:bCs/>
        </w:rPr>
        <w:t xml:space="preserve">甲(売主)の通知先:</w:t>
      </w:r>
      <w:r>
        <w:t xml:space="preserve"> </w:t>
      </w:r>
      <w:r>
        <w:rPr>
          <w:rFonts w:hint="eastAsia"/>
        </w:rPr>
        <w:t xml:space="preserve">住所:[甲の住所]</w:t>
      </w:r>
      <w:r>
        <w:t xml:space="preserve"> </w:t>
      </w:r>
      <w:r>
        <w:rPr>
          <w:rFonts w:hint="eastAsia"/>
        </w:rPr>
        <w:t xml:space="preserve">氏名又は名称:[甲の正式名称]</w:t>
      </w:r>
      <w:r>
        <w:t xml:space="preserve"> </w:t>
      </w:r>
      <w:r>
        <w:rPr>
          <w:rFonts w:hint="eastAsia"/>
        </w:rPr>
        <w:t xml:space="preserve">電子メール:[甲のメールアドレス]</w:t>
      </w:r>
    </w:p>
    <w:p>
      <w:pPr>
        <w:pStyle w:val="BodyText"/>
      </w:pPr>
      <w:r>
        <w:rPr>
          <w:rFonts w:hint="eastAsia"/>
          <w:b/>
          <w:bCs/>
        </w:rPr>
        <w:t xml:space="preserve">乙(買主)の通知先:</w:t>
      </w:r>
      <w:r>
        <w:t xml:space="preserve"> </w:t>
      </w:r>
      <w:r>
        <w:rPr>
          <w:rFonts w:hint="eastAsia"/>
        </w:rPr>
        <w:t xml:space="preserve">住所:[乙の住所]</w:t>
      </w:r>
      <w:r>
        <w:t xml:space="preserve"> </w:t>
      </w:r>
      <w:r>
        <w:rPr>
          <w:rFonts w:hint="eastAsia"/>
        </w:rPr>
        <w:t xml:space="preserve">氏名又は名称:[乙の正式名称]</w:t>
      </w:r>
      <w:r>
        <w:t xml:space="preserve"> </w:t>
      </w:r>
      <w:r>
        <w:rPr>
          <w:rFonts w:hint="eastAsia"/>
        </w:rPr>
        <w:t xml:space="preserve">電子メール:[乙のメールアドレス]</w:t>
      </w:r>
    </w:p>
    <w:p>
      <w:r>
        <w:pict>
          <v:rect style="width:0;height:1.5pt" o:hralign="center" o:hrstd="t" o:hr="t"/>
        </w:pict>
      </w:r>
    </w:p>
    <w:bookmarkEnd w:id="30"/>
    <w:bookmarkStart w:id="31" w:name="第19条譲渡禁止"/>
    <w:p>
      <w:pPr>
        <w:pStyle w:val="Heading2"/>
      </w:pPr>
      <w:r>
        <w:rPr>
          <w:rFonts w:hint="eastAsia"/>
        </w:rPr>
        <w:t xml:space="preserve">第19条(譲渡禁止)</w:t>
      </w:r>
    </w:p>
    <w:p>
      <w:pPr>
        <w:pStyle w:val="FirstParagraph"/>
      </w:pPr>
      <w:r>
        <w:rPr>
          <w:rFonts w:hint="eastAsia"/>
          <w:b/>
          <w:bCs/>
        </w:rPr>
        <w:t xml:space="preserve">【解説】</w:t>
      </w:r>
      <w:r>
        <w:t xml:space="preserve"> </w:t>
      </w:r>
      <w:r>
        <w:rPr>
          <w:rFonts w:hint="eastAsia"/>
        </w:rPr>
        <w:t xml:space="preserve">契約上の地位を勝手に第三者へ移転することを禁止する条項。</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1"/>
    <w:bookmarkStart w:id="32" w:name="第20条完全合意修正"/>
    <w:p>
      <w:pPr>
        <w:pStyle w:val="Heading2"/>
      </w:pPr>
      <w:r>
        <w:rPr>
          <w:rFonts w:hint="eastAsia"/>
        </w:rPr>
        <w:t xml:space="preserve">第20条(完全合意・修正)</w:t>
      </w:r>
    </w:p>
    <w:p>
      <w:pPr>
        <w:pStyle w:val="FirstParagraph"/>
      </w:pPr>
      <w:r>
        <w:rPr>
          <w:rFonts w:hint="eastAsia"/>
          <w:b/>
          <w:bCs/>
        </w:rPr>
        <w:t xml:space="preserve">【解説】</w:t>
      </w:r>
      <w:r>
        <w:t xml:space="preserve"> </w:t>
      </w:r>
      <w:r>
        <w:rPr>
          <w:rFonts w:hint="eastAsia"/>
        </w:rPr>
        <w:t xml:space="preserve">本契約締結前の口頭・書面合意を本契約に統合する条項。</w:t>
      </w:r>
    </w:p>
    <w:p>
      <w:pPr>
        <w:numPr>
          <w:ilvl w:val="0"/>
          <w:numId w:val="1028"/>
        </w:numPr>
      </w:pPr>
      <w:r>
        <w:rPr>
          <w:rFonts w:hint="eastAsia"/>
        </w:rPr>
        <w:t xml:space="preserve">本契約は、本物件の売買に関する甲乙間の完全な合意であり、本契約締結前の一切の口頭又は書面による合意、了解、表明、保証その他のコミュニケーションに優先する。</w:t>
      </w:r>
    </w:p>
    <w:p>
      <w:pPr>
        <w:numPr>
          <w:ilvl w:val="0"/>
          <w:numId w:val="1028"/>
        </w:numPr>
      </w:pPr>
      <w:r>
        <w:rPr>
          <w:rFonts w:hint="eastAsia"/>
        </w:rPr>
        <w:t xml:space="preserve">本契約の修正又は変更は、甲乙書面又は電磁的方法による合意によるものとし、これによらない修正・変更は効力を有しない。</w:t>
      </w:r>
    </w:p>
    <w:p>
      <w:r>
        <w:pict>
          <v:rect style="width:0;height:1.5pt" o:hralign="center" o:hrstd="t" o:hr="t"/>
        </w:pict>
      </w:r>
    </w:p>
    <w:bookmarkEnd w:id="32"/>
    <w:bookmarkStart w:id="33" w:name="第21条準拠法及び合意管轄"/>
    <w:p>
      <w:pPr>
        <w:pStyle w:val="Heading2"/>
      </w:pPr>
      <w:r>
        <w:rPr>
          <w:rFonts w:hint="eastAsia"/>
        </w:rPr>
        <w:t xml:space="preserve">第21条(準拠法及び合意管轄)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国際取引でなければ日本法準拠が基本。管轄裁判所は物件所在地又は当事者本店所在地が一般的。</w:t>
      </w:r>
    </w:p>
    <w:p>
      <w:pPr>
        <w:numPr>
          <w:ilvl w:val="0"/>
          <w:numId w:val="1029"/>
        </w:numPr>
      </w:pPr>
      <w:r>
        <w:rPr>
          <w:rFonts w:hint="eastAsia"/>
        </w:rPr>
        <w:t xml:space="preserve">本契約は、日本法に準拠し、日本法に従って解釈されるものとする。</w:t>
      </w:r>
    </w:p>
    <w:p>
      <w:pPr>
        <w:numPr>
          <w:ilvl w:val="0"/>
          <w:numId w:val="1029"/>
        </w:numPr>
      </w:pPr>
      <w:r>
        <w:rPr>
          <w:rFonts w:hint="eastAsia"/>
        </w:rPr>
        <w:t xml:space="preserve">本契約に関連して甲乙間に紛争が生じた場合、本物件所在地を管轄する地方裁判所を第一審の専属的合意管轄裁判所とする。</w:t>
      </w:r>
    </w:p>
    <w:p>
      <w:r>
        <w:pict>
          <v:rect style="width:0;height:1.5pt" o:hralign="center" o:hrstd="t" o:hr="t"/>
        </w:pict>
      </w:r>
    </w:p>
    <w:bookmarkEnd w:id="33"/>
    <w:bookmarkStart w:id="34" w:name="第22条協議事項"/>
    <w:p>
      <w:pPr>
        <w:pStyle w:val="Heading2"/>
      </w:pPr>
      <w:r>
        <w:rPr>
          <w:rFonts w:hint="eastAsia"/>
        </w:rPr>
        <w:t xml:space="preserve">第22条(協議事項)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4"/>
    <w:bookmarkStart w:id="35"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本契約は、2022年5月施行の宅地建物取引業法施行規則改正に基づき、電磁的方法による契約締結に対応してい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【甲(売主)】</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【乙(買主)】</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bookmarkEnd w:id="35"/>
    <w:bookmarkStart w:id="36" w:name="宅地建物取引士の記名"/>
    <w:p>
      <w:pPr>
        <w:pStyle w:val="Heading2"/>
      </w:pPr>
      <w:r>
        <w:rPr>
          <w:rFonts w:hint="eastAsia"/>
        </w:rPr>
        <w:t xml:space="preserve">宅地建物取引士の記名</w:t>
      </w:r>
    </w:p>
    <w:p>
      <w:pPr>
        <w:pStyle w:val="FirstParagraph"/>
      </w:pPr>
      <w:r>
        <w:rPr>
          <w:rFonts w:hint="eastAsia"/>
        </w:rPr>
        <w:t xml:space="preserve">本契約は、宅地建物取引業法第37条に基づく契約書面を兼ねるものであり、宅地建物取引士の記名(2022年宅建業法改正により押印義務廃止・電子契約の場合は電子署名)を行います。</w:t>
      </w:r>
    </w:p>
    <w:p>
      <w:pPr>
        <w:pStyle w:val="BodyText"/>
      </w:pPr>
      <w:r>
        <w:rPr>
          <w:rFonts w:hint="eastAsia"/>
          <w:b/>
          <w:bCs/>
        </w:rPr>
        <w:t xml:space="preserve">【宅地建物取引士(売主側)】</w:t>
      </w:r>
      <w:r>
        <w:rPr>
          <w:rFonts w:hint="eastAsia"/>
        </w:rPr>
        <w:t xml:space="preserve">(該当する場合)</w:t>
      </w:r>
      <w:r>
        <w:t xml:space="preserve"> </w:t>
      </w:r>
      <w:r>
        <w:rPr>
          <w:rFonts w:hint="eastAsia"/>
        </w:rPr>
        <w:t xml:space="preserve">氏名:[宅建士の氏名]</w:t>
      </w:r>
      <w:r>
        <w:t xml:space="preserve"> </w:t>
      </w:r>
      <w:r>
        <w:rPr>
          <w:rFonts w:hint="eastAsia"/>
        </w:rPr>
        <w:t xml:space="preserve">登録番号:[○○県知事登録第○○○号]</w:t>
      </w:r>
      <w:r>
        <w:t xml:space="preserve"> </w:t>
      </w:r>
      <w:r>
        <w:rPr>
          <w:rFonts w:hint="eastAsia"/>
        </w:rPr>
        <w:t xml:space="preserve">所属:[所属する宅建業者の名称]</w:t>
      </w:r>
      <w:r>
        <w:t xml:space="preserve"> </w:t>
      </w:r>
      <w:r>
        <w:rPr>
          <w:rFonts w:hint="eastAsia"/>
        </w:rPr>
        <w:t xml:space="preserve">従業者証明書番号:[番号]</w:t>
      </w:r>
    </w:p>
    <w:p>
      <w:pPr>
        <w:pStyle w:val="BodyText"/>
      </w:pPr>
      <w:r>
        <w:rPr>
          <w:rFonts w:hint="eastAsia"/>
          <w:b/>
          <w:bCs/>
        </w:rPr>
        <w:t xml:space="preserve">【宅地建物取引士(買主側・仲介の場合)】</w:t>
      </w:r>
      <w:r>
        <w:rPr>
          <w:rFonts w:hint="eastAsia"/>
        </w:rPr>
        <w:t xml:space="preserve">(該当する場合)</w:t>
      </w:r>
      <w:r>
        <w:t xml:space="preserve"> </w:t>
      </w:r>
      <w:r>
        <w:rPr>
          <w:rFonts w:hint="eastAsia"/>
        </w:rPr>
        <w:t xml:space="preserve">氏名:[宅建士の氏名]</w:t>
      </w:r>
      <w:r>
        <w:t xml:space="preserve"> </w:t>
      </w:r>
      <w:r>
        <w:rPr>
          <w:rFonts w:hint="eastAsia"/>
        </w:rPr>
        <w:t xml:space="preserve">登録番号:[○○県知事登録第○○○号]</w:t>
      </w:r>
      <w:r>
        <w:t xml:space="preserve"> </w:t>
      </w:r>
      <w:r>
        <w:rPr>
          <w:rFonts w:hint="eastAsia"/>
        </w:rPr>
        <w:t xml:space="preserve">所属:[所属する宅建業者の名称]</w:t>
      </w:r>
      <w:r>
        <w:t xml:space="preserve"> </w:t>
      </w:r>
      <w:r>
        <w:rPr>
          <w:rFonts w:hint="eastAsia"/>
        </w:rPr>
        <w:t xml:space="preserve">従業者証明書番号:[番号]</w:t>
      </w:r>
    </w:p>
    <w:p>
      <w:pPr>
        <w:pStyle w:val="BodyText"/>
      </w:pPr>
      <w:r>
        <w:rPr>
          <w:rFonts w:hint="eastAsia"/>
        </w:rPr>
        <w:t xml:space="preserve">(電子契約による場合は、各宅建士の電子署名を施し、書面の記名押印に代えるものとする。)</w:t>
      </w:r>
    </w:p>
    <w:p>
      <w:r>
        <w:pict>
          <v:rect style="width:0;height:1.5pt" o:hralign="center" o:hrstd="t" o:hr="t"/>
        </w:pict>
      </w:r>
    </w:p>
    <w:bookmarkEnd w:id="36"/>
    <w:bookmarkStart w:id="43" w:name="別紙必要に応じて添付"/>
    <w:p>
      <w:pPr>
        <w:pStyle w:val="Heading2"/>
      </w:pPr>
      <w:r>
        <w:rPr>
          <w:rFonts w:hint="eastAsia"/>
        </w:rPr>
        <w:t xml:space="preserve">別紙(必要に応じて添付)</w:t>
      </w:r>
    </w:p>
    <w:bookmarkStart w:id="39" w:name="別紙1物件目録"/>
    <w:p>
      <w:pPr>
        <w:pStyle w:val="Heading3"/>
      </w:pPr>
      <w:r>
        <w:rPr>
          <w:rFonts w:hint="eastAsia"/>
        </w:rPr>
        <w:t xml:space="preserve">別紙1:物件目録</w:t>
      </w:r>
    </w:p>
    <w:bookmarkStart w:id="37" w:name="a.-土地"/>
    <w:p>
      <w:pPr>
        <w:pStyle w:val="Heading4"/>
      </w:pPr>
      <w:r>
        <w:t xml:space="preserve">1-A. </w:t>
      </w:r>
      <w:r>
        <w:rPr>
          <w:rFonts w:hint="eastAsia"/>
        </w:rPr>
        <w:t xml:space="preserve">土地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w:t>
            </w:r>
          </w:p>
        </w:tc>
        <w:tc>
          <w:tcPr/>
          <w:p>
            <w:pPr>
              <w:pStyle w:val="Compact"/>
            </w:pPr>
          </w:p>
        </w:tc>
      </w:tr>
      <w:tr>
        <w:tc>
          <w:tcPr/>
          <w:p>
            <w:pPr>
              <w:pStyle w:val="Compact"/>
            </w:pPr>
            <w:r>
              <w:rPr>
                <w:rFonts w:hint="eastAsia"/>
              </w:rPr>
              <w:t xml:space="preserve">地番</w:t>
            </w:r>
          </w:p>
        </w:tc>
        <w:tc>
          <w:tcPr/>
          <w:p>
            <w:pPr>
              <w:pStyle w:val="Compact"/>
            </w:pPr>
          </w:p>
        </w:tc>
      </w:tr>
      <w:tr>
        <w:tc>
          <w:tcPr/>
          <w:p>
            <w:pPr>
              <w:pStyle w:val="Compact"/>
            </w:pPr>
            <w:r>
              <w:rPr>
                <w:rFonts w:hint="eastAsia"/>
              </w:rPr>
              <w:t xml:space="preserve">地目</w:t>
            </w:r>
          </w:p>
        </w:tc>
        <w:tc>
          <w:tcPr/>
          <w:p>
            <w:pPr>
              <w:pStyle w:val="Compact"/>
            </w:pPr>
          </w:p>
        </w:tc>
      </w:tr>
      <w:tr>
        <w:tc>
          <w:tcPr/>
          <w:p>
            <w:pPr>
              <w:pStyle w:val="Compact"/>
            </w:pPr>
            <w:r>
              <w:rPr>
                <w:rFonts w:hint="eastAsia"/>
              </w:rPr>
              <w:t xml:space="preserve">地積</w:t>
            </w:r>
          </w:p>
        </w:tc>
        <w:tc>
          <w:tcPr/>
          <w:p>
            <w:pPr>
              <w:pStyle w:val="Compact"/>
            </w:pPr>
            <w:r>
              <w:t xml:space="preserve">㎡</w:t>
            </w:r>
          </w:p>
        </w:tc>
      </w:tr>
      <w:tr>
        <w:tc>
          <w:tcPr/>
          <w:p>
            <w:pPr>
              <w:pStyle w:val="Compact"/>
            </w:pPr>
            <w:r>
              <w:rPr>
                <w:rFonts w:hint="eastAsia"/>
              </w:rPr>
              <w:t xml:space="preserve">公簿/実測</w:t>
            </w:r>
          </w:p>
        </w:tc>
        <w:tc>
          <w:tcPr/>
          <w:p>
            <w:pPr>
              <w:pStyle w:val="Compact"/>
            </w:pPr>
          </w:p>
        </w:tc>
      </w:tr>
    </w:tbl>
    <w:bookmarkEnd w:id="37"/>
    <w:bookmarkStart w:id="38" w:name="b.-建物"/>
    <w:p>
      <w:pPr>
        <w:pStyle w:val="Heading4"/>
      </w:pPr>
      <w:r>
        <w:t xml:space="preserve">1-B. </w:t>
      </w:r>
      <w:r>
        <w:rPr>
          <w:rFonts w:hint="eastAsia"/>
        </w:rPr>
        <w:t xml:space="preserve">建物</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所在(建物の)</w:t>
            </w:r>
          </w:p>
        </w:tc>
        <w:tc>
          <w:tcPr/>
          <w:p>
            <w:pPr>
              <w:pStyle w:val="Compact"/>
            </w:pPr>
          </w:p>
        </w:tc>
      </w:tr>
      <w:tr>
        <w:tc>
          <w:tcPr/>
          <w:p>
            <w:pPr>
              <w:pStyle w:val="Compact"/>
            </w:pPr>
            <w:r>
              <w:rPr>
                <w:rFonts w:hint="eastAsia"/>
              </w:rPr>
              <w:t xml:space="preserve">家屋番号</w:t>
            </w:r>
          </w:p>
        </w:tc>
        <w:tc>
          <w:tcPr/>
          <w:p>
            <w:pPr>
              <w:pStyle w:val="Compact"/>
            </w:pPr>
          </w:p>
        </w:tc>
      </w:tr>
      <w:tr>
        <w:tc>
          <w:tcPr/>
          <w:p>
            <w:pPr>
              <w:pStyle w:val="Compact"/>
            </w:pPr>
            <w:r>
              <w:rPr>
                <w:rFonts w:hint="eastAsia"/>
              </w:rPr>
              <w:t xml:space="preserve">種類</w:t>
            </w:r>
          </w:p>
        </w:tc>
        <w:tc>
          <w:tcPr/>
          <w:p>
            <w:pPr>
              <w:pStyle w:val="Compact"/>
            </w:pPr>
          </w:p>
        </w:tc>
      </w:tr>
      <w:tr>
        <w:tc>
          <w:tcPr/>
          <w:p>
            <w:pPr>
              <w:pStyle w:val="Compact"/>
            </w:pPr>
            <w:r>
              <w:rPr>
                <w:rFonts w:hint="eastAsia"/>
              </w:rPr>
              <w:t xml:space="preserve">構造</w:t>
            </w:r>
          </w:p>
        </w:tc>
        <w:tc>
          <w:tcPr/>
          <w:p>
            <w:pPr>
              <w:pStyle w:val="Compact"/>
            </w:pPr>
          </w:p>
        </w:tc>
      </w:tr>
      <w:tr>
        <w:tc>
          <w:tcPr/>
          <w:p>
            <w:pPr>
              <w:pStyle w:val="Compact"/>
            </w:pPr>
            <w:r>
              <w:rPr>
                <w:rFonts w:hint="eastAsia"/>
              </w:rPr>
              <w:t xml:space="preserve">床面積</w:t>
            </w:r>
          </w:p>
        </w:tc>
        <w:tc>
          <w:tcPr/>
          <w:p>
            <w:pPr>
              <w:pStyle w:val="Compact"/>
            </w:pPr>
            <w:r>
              <w:rPr>
                <w:rFonts w:hint="eastAsia"/>
              </w:rPr>
              <w:t xml:space="preserve">1階:○○.○○㎡</w:t>
            </w:r>
            <w:r>
              <w:t xml:space="preserve"> / </w:t>
            </w:r>
            <w:r>
              <w:rPr>
                <w:rFonts w:hint="eastAsia"/>
              </w:rPr>
              <w:t xml:space="preserve">2階:○○.○○㎡</w:t>
            </w:r>
          </w:p>
        </w:tc>
      </w:tr>
      <w:tr>
        <w:tc>
          <w:tcPr/>
          <w:p>
            <w:pPr>
              <w:pStyle w:val="Compact"/>
            </w:pPr>
            <w:r>
              <w:rPr>
                <w:rFonts w:hint="eastAsia"/>
              </w:rPr>
              <w:t xml:space="preserve">築年月</w:t>
            </w:r>
          </w:p>
        </w:tc>
        <w:tc>
          <w:tcPr/>
          <w:p>
            <w:pPr>
              <w:pStyle w:val="Compact"/>
            </w:pPr>
            <w:r>
              <w:rPr>
                <w:rFonts w:hint="eastAsia"/>
              </w:rPr>
              <w:t xml:space="preserve">令和○年○月新築</w:t>
            </w:r>
          </w:p>
        </w:tc>
      </w:tr>
    </w:tbl>
    <w:bookmarkEnd w:id="38"/>
    <w:bookmarkEnd w:id="39"/>
    <w:bookmarkStart w:id="40" w:name="別紙2付帯設備表"/>
    <w:p>
      <w:pPr>
        <w:pStyle w:val="Heading3"/>
      </w:pPr>
      <w:r>
        <w:rPr>
          <w:rFonts w:hint="eastAsia"/>
        </w:rPr>
        <w:t xml:space="preserve">別紙2:付帯設備表</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設備区分</w:t>
            </w:r>
          </w:p>
        </w:tc>
        <w:tc>
          <w:tcPr/>
          <w:p>
            <w:pPr>
              <w:pStyle w:val="Compact"/>
            </w:pPr>
            <w:r>
              <w:rPr>
                <w:rFonts w:hint="eastAsia"/>
              </w:rPr>
              <w:t xml:space="preserve">設備名</w:t>
            </w:r>
          </w:p>
        </w:tc>
        <w:tc>
          <w:tcPr/>
          <w:p>
            <w:pPr>
              <w:pStyle w:val="Compact"/>
            </w:pPr>
            <w:r>
              <w:rPr>
                <w:rFonts w:hint="eastAsia"/>
              </w:rPr>
              <w:t xml:space="preserve">有無</w:t>
            </w:r>
          </w:p>
        </w:tc>
        <w:tc>
          <w:tcPr/>
          <w:p>
            <w:pPr>
              <w:pStyle w:val="Compact"/>
            </w:pPr>
            <w:r>
              <w:rPr>
                <w:rFonts w:hint="eastAsia"/>
              </w:rPr>
              <w:t xml:space="preserve">引渡時の状態</w:t>
            </w:r>
          </w:p>
        </w:tc>
        <w:tc>
          <w:tcPr/>
          <w:p>
            <w:pPr>
              <w:pStyle w:val="Compact"/>
            </w:pPr>
            <w:r>
              <w:rPr>
                <w:rFonts w:hint="eastAsia"/>
              </w:rPr>
              <w:t xml:space="preserve">備考</w:t>
            </w:r>
          </w:p>
        </w:tc>
      </w:tr>
      <w:tr>
        <w:tc>
          <w:tcPr/>
          <w:p>
            <w:pPr>
              <w:pStyle w:val="Compact"/>
            </w:pPr>
            <w:r>
              <w:rPr>
                <w:rFonts w:hint="eastAsia"/>
              </w:rPr>
              <w:t xml:space="preserve">給湯</w:t>
            </w:r>
          </w:p>
        </w:tc>
        <w:tc>
          <w:tcPr/>
          <w:p>
            <w:pPr>
              <w:pStyle w:val="Compact"/>
            </w:pPr>
            <w:r>
              <w:rPr>
                <w:rFonts w:hint="eastAsia"/>
              </w:rPr>
              <w:t xml:space="preserve">給湯器</w:t>
            </w:r>
          </w:p>
        </w:tc>
        <w:tc>
          <w:tcPr/>
          <w:p>
            <w:pPr>
              <w:pStyle w:val="Compact"/>
            </w:pPr>
            <w:r>
              <w:t xml:space="preserve">あり/なし</w:t>
            </w:r>
          </w:p>
        </w:tc>
        <w:tc>
          <w:tcPr/>
          <w:p>
            <w:pPr>
              <w:pStyle w:val="Compact"/>
            </w:pPr>
            <w:r>
              <w:rPr>
                <w:rFonts w:hint="eastAsia"/>
              </w:rPr>
              <w:t xml:space="preserve">通常使用可</w:t>
            </w:r>
          </w:p>
        </w:tc>
        <w:tc>
          <w:tcPr/>
          <w:p>
            <w:pPr>
              <w:pStyle w:val="Compact"/>
            </w:pPr>
          </w:p>
        </w:tc>
      </w:tr>
      <w:tr>
        <w:tc>
          <w:tcPr/>
          <w:p>
            <w:pPr>
              <w:pStyle w:val="Compact"/>
            </w:pPr>
            <w:r>
              <w:rPr>
                <w:rFonts w:hint="eastAsia"/>
              </w:rPr>
              <w:t xml:space="preserve">空調</w:t>
            </w:r>
          </w:p>
        </w:tc>
        <w:tc>
          <w:tcPr/>
          <w:p>
            <w:pPr>
              <w:pStyle w:val="Compact"/>
            </w:pPr>
            <w:r>
              <w:rPr>
                <w:rFonts w:hint="eastAsia"/>
              </w:rPr>
              <w:t xml:space="preserve">エアコン(各室)</w:t>
            </w:r>
          </w:p>
        </w:tc>
        <w:tc>
          <w:tcPr/>
          <w:p>
            <w:pPr>
              <w:pStyle w:val="Compact"/>
            </w:pPr>
            <w:r>
              <w:t xml:space="preserve">あり/なし</w:t>
            </w:r>
          </w:p>
        </w:tc>
        <w:tc>
          <w:tcPr/>
          <w:p>
            <w:pPr>
              <w:pStyle w:val="Compact"/>
            </w:pPr>
          </w:p>
        </w:tc>
        <w:tc>
          <w:tcPr/>
          <w:p>
            <w:pPr>
              <w:pStyle w:val="Compact"/>
            </w:pPr>
            <w:r>
              <w:rPr>
                <w:rFonts w:hint="eastAsia"/>
              </w:rPr>
              <w:t xml:space="preserve">製造年:○○年</w:t>
            </w:r>
          </w:p>
        </w:tc>
      </w:tr>
      <w:tr>
        <w:tc>
          <w:tcPr/>
          <w:p>
            <w:pPr>
              <w:pStyle w:val="Compact"/>
            </w:pPr>
            <w:r>
              <w:rPr>
                <w:rFonts w:hint="eastAsia"/>
              </w:rPr>
              <w:t xml:space="preserve">厨房</w:t>
            </w:r>
          </w:p>
        </w:tc>
        <w:tc>
          <w:tcPr/>
          <w:p>
            <w:pPr>
              <w:pStyle w:val="Compact"/>
            </w:pPr>
            <w:r>
              <w:t xml:space="preserve">システムキッチン</w:t>
            </w:r>
          </w:p>
        </w:tc>
        <w:tc>
          <w:tcPr/>
          <w:p>
            <w:pPr>
              <w:pStyle w:val="Compact"/>
            </w:pPr>
            <w:r>
              <w:t xml:space="preserve">あり/なし</w:t>
            </w:r>
          </w:p>
        </w:tc>
        <w:tc>
          <w:tcPr/>
          <w:p>
            <w:pPr>
              <w:pStyle w:val="Compact"/>
            </w:pPr>
          </w:p>
        </w:tc>
        <w:tc>
          <w:tcPr/>
          <w:p>
            <w:pPr>
              <w:pStyle w:val="Compact"/>
            </w:pPr>
          </w:p>
        </w:tc>
      </w:tr>
      <w:tr>
        <w:tc>
          <w:tcPr/>
          <w:p>
            <w:pPr>
              <w:pStyle w:val="Compact"/>
            </w:pPr>
            <w:r>
              <w:rPr>
                <w:rFonts w:hint="eastAsia"/>
              </w:rPr>
              <w:t xml:space="preserve">衛生</w:t>
            </w:r>
          </w:p>
        </w:tc>
        <w:tc>
          <w:tcPr/>
          <w:p>
            <w:pPr>
              <w:pStyle w:val="Compact"/>
            </w:pPr>
            <w:r>
              <w:t xml:space="preserve">ユニットバス</w:t>
            </w:r>
          </w:p>
        </w:tc>
        <w:tc>
          <w:tcPr/>
          <w:p>
            <w:pPr>
              <w:pStyle w:val="Compact"/>
            </w:pPr>
            <w:r>
              <w:t xml:space="preserve">あり/なし</w:t>
            </w:r>
          </w:p>
        </w:tc>
        <w:tc>
          <w:tcPr/>
          <w:p>
            <w:pPr>
              <w:pStyle w:val="Compact"/>
            </w:pPr>
          </w:p>
        </w:tc>
        <w:tc>
          <w:tcPr/>
          <w:p>
            <w:pPr>
              <w:pStyle w:val="Compact"/>
            </w:pPr>
          </w:p>
        </w:tc>
      </w:tr>
      <w:tr>
        <w:tc>
          <w:tcPr/>
          <w:p>
            <w:pPr>
              <w:pStyle w:val="Compact"/>
            </w:pPr>
            <w:r>
              <w:rPr>
                <w:rFonts w:hint="eastAsia"/>
              </w:rPr>
              <w:t xml:space="preserve">照明</w:t>
            </w:r>
          </w:p>
        </w:tc>
        <w:tc>
          <w:tcPr/>
          <w:p>
            <w:pPr>
              <w:pStyle w:val="Compact"/>
            </w:pPr>
            <w:r>
              <w:rPr>
                <w:rFonts w:hint="eastAsia"/>
              </w:rPr>
              <w:t xml:space="preserve">照明器具</w:t>
            </w:r>
          </w:p>
        </w:tc>
        <w:tc>
          <w:tcPr/>
          <w:p>
            <w:pPr>
              <w:pStyle w:val="Compact"/>
            </w:pPr>
            <w:r>
              <w:t xml:space="preserve">あり/なし</w:t>
            </w:r>
          </w:p>
        </w:tc>
        <w:tc>
          <w:tcPr/>
          <w:p>
            <w:pPr>
              <w:pStyle w:val="Compact"/>
            </w:pPr>
          </w:p>
        </w:tc>
        <w:tc>
          <w:tcPr/>
          <w:p>
            <w:pPr>
              <w:pStyle w:val="Compact"/>
            </w:pPr>
          </w:p>
        </w:tc>
      </w:tr>
      <w:tr>
        <w:tc>
          <w:tcPr/>
          <w:p>
            <w:pPr>
              <w:pStyle w:val="Compact"/>
            </w:pPr>
            <w:r>
              <w:rPr>
                <w:rFonts w:hint="eastAsia"/>
              </w:rPr>
              <w:t xml:space="preserve">収納</w:t>
            </w:r>
          </w:p>
        </w:tc>
        <w:tc>
          <w:tcPr/>
          <w:p>
            <w:pPr>
              <w:pStyle w:val="Compact"/>
            </w:pPr>
            <w:r>
              <w:t xml:space="preserve">クローゼット</w:t>
            </w:r>
          </w:p>
        </w:tc>
        <w:tc>
          <w:tcPr/>
          <w:p>
            <w:pPr>
              <w:pStyle w:val="Compact"/>
            </w:pPr>
            <w:r>
              <w:t xml:space="preserve">あり/なし</w:t>
            </w:r>
          </w:p>
        </w:tc>
        <w:tc>
          <w:tcPr/>
          <w:p>
            <w:pPr>
              <w:pStyle w:val="Compact"/>
            </w:pPr>
          </w:p>
        </w:tc>
        <w:tc>
          <w:tcPr/>
          <w:p>
            <w:pPr>
              <w:pStyle w:val="Compact"/>
            </w:pPr>
          </w:p>
        </w:tc>
      </w:tr>
      <w:tr>
        <w:tc>
          <w:tcPr/>
          <w:p>
            <w:pPr>
              <w:pStyle w:val="Compact"/>
            </w:pPr>
            <w:r>
              <w:rPr>
                <w:rFonts w:hint="eastAsia"/>
              </w:rPr>
              <w:t xml:space="preserve">その他</w:t>
            </w:r>
          </w:p>
        </w:tc>
        <w:tc>
          <w:tcPr/>
          <w:p>
            <w:pPr>
              <w:pStyle w:val="Compact"/>
            </w:pPr>
          </w:p>
        </w:tc>
        <w:tc>
          <w:tcPr/>
          <w:p>
            <w:pPr>
              <w:pStyle w:val="Compact"/>
            </w:pPr>
          </w:p>
        </w:tc>
        <w:tc>
          <w:tcPr/>
          <w:p>
            <w:pPr>
              <w:pStyle w:val="Compact"/>
            </w:pPr>
          </w:p>
        </w:tc>
        <w:tc>
          <w:tcPr/>
          <w:p>
            <w:pPr>
              <w:pStyle w:val="Compact"/>
            </w:pPr>
          </w:p>
        </w:tc>
      </w:tr>
    </w:tbl>
    <w:bookmarkEnd w:id="40"/>
    <w:bookmarkStart w:id="41" w:name="別紙3物件に関する権利関係"/>
    <w:p>
      <w:pPr>
        <w:pStyle w:val="Heading3"/>
      </w:pPr>
      <w:r>
        <w:rPr>
          <w:rFonts w:hint="eastAsia"/>
        </w:rPr>
        <w:t xml:space="preserve">別紙3:物件に関する権利関係</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権利の種類</w:t>
            </w:r>
          </w:p>
        </w:tc>
        <w:tc>
          <w:tcPr/>
          <w:p>
            <w:pPr>
              <w:pStyle w:val="Compact"/>
            </w:pPr>
            <w:r>
              <w:rPr>
                <w:rFonts w:hint="eastAsia"/>
              </w:rPr>
              <w:t xml:space="preserve">内容</w:t>
            </w:r>
          </w:p>
        </w:tc>
        <w:tc>
          <w:tcPr/>
          <w:p>
            <w:pPr>
              <w:pStyle w:val="Compact"/>
            </w:pPr>
            <w:r>
              <w:rPr>
                <w:rFonts w:hint="eastAsia"/>
              </w:rPr>
              <w:t xml:space="preserve">抹消の有無</w:t>
            </w:r>
          </w:p>
        </w:tc>
      </w:tr>
      <w:tr>
        <w:tc>
          <w:tcPr/>
          <w:p>
            <w:pPr>
              <w:pStyle w:val="Compact"/>
            </w:pPr>
            <w:r>
              <w:rPr>
                <w:rFonts w:hint="eastAsia"/>
              </w:rPr>
              <w:t xml:space="preserve">抵当権</w:t>
            </w:r>
          </w:p>
        </w:tc>
        <w:tc>
          <w:tcPr/>
          <w:p>
            <w:pPr>
              <w:pStyle w:val="Compact"/>
            </w:pPr>
            <w:r>
              <w:rPr>
                <w:rFonts w:hint="eastAsia"/>
              </w:rPr>
              <w:t xml:space="preserve">[権利者・債権額等]</w:t>
            </w:r>
          </w:p>
        </w:tc>
        <w:tc>
          <w:tcPr/>
          <w:p>
            <w:pPr>
              <w:pStyle w:val="Compact"/>
            </w:pPr>
            <w:r>
              <w:rPr>
                <w:rFonts w:hint="eastAsia"/>
              </w:rPr>
              <w:t xml:space="preserve">引渡し日までに抹消</w:t>
            </w:r>
          </w:p>
        </w:tc>
      </w:tr>
      <w:tr>
        <w:tc>
          <w:tcPr/>
          <w:p>
            <w:pPr>
              <w:pStyle w:val="Compact"/>
            </w:pPr>
            <w:r>
              <w:rPr>
                <w:rFonts w:hint="eastAsia"/>
              </w:rPr>
              <w:t xml:space="preserve">賃借権</w:t>
            </w:r>
          </w:p>
        </w:tc>
        <w:tc>
          <w:tcPr/>
          <w:p>
            <w:pPr>
              <w:pStyle w:val="Compact"/>
            </w:pPr>
            <w:r>
              <w:rPr>
                <w:rFonts w:hint="eastAsia"/>
              </w:rPr>
              <w:t xml:space="preserve">[賃借人・賃料等]</w:t>
            </w:r>
          </w:p>
        </w:tc>
        <w:tc>
          <w:tcPr/>
          <w:p>
            <w:pPr>
              <w:pStyle w:val="Compact"/>
            </w:pPr>
            <w:r>
              <w:rPr>
                <w:rFonts w:hint="eastAsia"/>
              </w:rPr>
              <w:t xml:space="preserve">抹消しない/抹消する</w:t>
            </w:r>
          </w:p>
        </w:tc>
      </w:tr>
      <w:tr>
        <w:tc>
          <w:tcPr/>
          <w:p>
            <w:pPr>
              <w:pStyle w:val="Compact"/>
            </w:pPr>
            <w:r>
              <w:rPr>
                <w:rFonts w:hint="eastAsia"/>
              </w:rPr>
              <w:t xml:space="preserve">その他</w:t>
            </w:r>
          </w:p>
        </w:tc>
        <w:tc>
          <w:tcPr/>
          <w:p>
            <w:pPr>
              <w:pStyle w:val="Compact"/>
            </w:pPr>
          </w:p>
        </w:tc>
        <w:tc>
          <w:tcPr/>
          <w:p>
            <w:pPr>
              <w:pStyle w:val="Compact"/>
            </w:pPr>
          </w:p>
        </w:tc>
      </w:tr>
    </w:tbl>
    <w:bookmarkEnd w:id="41"/>
    <w:bookmarkStart w:id="42" w:name="別紙4物件状況等報告書"/>
    <w:p>
      <w:pPr>
        <w:pStyle w:val="Heading3"/>
      </w:pPr>
      <w:r>
        <w:rPr>
          <w:rFonts w:hint="eastAsia"/>
        </w:rPr>
        <w:t xml:space="preserve">別紙4:物件状況等報告書</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項目</w:t>
            </w:r>
          </w:p>
        </w:tc>
        <w:tc>
          <w:tcPr/>
          <w:p>
            <w:pPr>
              <w:pStyle w:val="Compact"/>
            </w:pPr>
            <w:r>
              <w:rPr>
                <w:rFonts w:hint="eastAsia"/>
              </w:rPr>
              <w:t xml:space="preserve">状況</w:t>
            </w:r>
          </w:p>
        </w:tc>
        <w:tc>
          <w:tcPr/>
          <w:p>
            <w:pPr>
              <w:pStyle w:val="Compact"/>
            </w:pPr>
            <w:r>
              <w:rPr>
                <w:rFonts w:hint="eastAsia"/>
              </w:rPr>
              <w:t xml:space="preserve">備考</w:t>
            </w:r>
          </w:p>
        </w:tc>
      </w:tr>
      <w:tr>
        <w:tc>
          <w:tcPr/>
          <w:p>
            <w:pPr>
              <w:pStyle w:val="Compact"/>
            </w:pPr>
            <w:r>
              <w:rPr>
                <w:rFonts w:hint="eastAsia"/>
              </w:rPr>
              <w:t xml:space="preserve">雨漏り</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シロアリ被害</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給排水管の故障</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地盤の状態</w:t>
            </w:r>
          </w:p>
        </w:tc>
        <w:tc>
          <w:tcPr/>
          <w:p>
            <w:pPr>
              <w:pStyle w:val="Compact"/>
            </w:pPr>
            <w:r>
              <w:rPr>
                <w:rFonts w:hint="eastAsia"/>
              </w:rPr>
              <w:t xml:space="preserve">良好/問題あり</w:t>
            </w:r>
          </w:p>
        </w:tc>
        <w:tc>
          <w:tcPr/>
          <w:p>
            <w:pPr>
              <w:pStyle w:val="Compact"/>
            </w:pPr>
          </w:p>
        </w:tc>
      </w:tr>
      <w:tr>
        <w:tc>
          <w:tcPr/>
          <w:p>
            <w:pPr>
              <w:pStyle w:val="Compact"/>
            </w:pPr>
            <w:r>
              <w:rPr>
                <w:rFonts w:hint="eastAsia"/>
              </w:rPr>
              <w:t xml:space="preserve">周辺環境(騒音・臭気等)</w:t>
            </w:r>
          </w:p>
        </w:tc>
        <w:tc>
          <w:tcPr/>
          <w:p>
            <w:pPr>
              <w:pStyle w:val="Compact"/>
            </w:pPr>
          </w:p>
        </w:tc>
        <w:tc>
          <w:tcPr/>
          <w:p>
            <w:pPr>
              <w:pStyle w:val="Compact"/>
            </w:pPr>
          </w:p>
        </w:tc>
      </w:tr>
      <w:tr>
        <w:tc>
          <w:tcPr/>
          <w:p>
            <w:pPr>
              <w:pStyle w:val="Compact"/>
            </w:pPr>
            <w:r>
              <w:rPr>
                <w:rFonts w:hint="eastAsia"/>
              </w:rPr>
              <w:t xml:space="preserve">心理的瑕疵</w:t>
            </w:r>
          </w:p>
        </w:tc>
        <w:tc>
          <w:tcPr/>
          <w:p>
            <w:pPr>
              <w:pStyle w:val="Compact"/>
            </w:pPr>
            <w:r>
              <w:rPr>
                <w:rFonts w:hint="eastAsia"/>
              </w:rPr>
              <w:t xml:space="preserve">有/無</w:t>
            </w:r>
          </w:p>
        </w:tc>
        <w:tc>
          <w:tcPr/>
          <w:p>
            <w:pPr>
              <w:pStyle w:val="Compact"/>
            </w:pPr>
          </w:p>
        </w:tc>
      </w:tr>
      <w:tr>
        <w:tc>
          <w:tcPr/>
          <w:p>
            <w:pPr>
              <w:pStyle w:val="Compact"/>
            </w:pPr>
            <w:r>
              <w:rPr>
                <w:rFonts w:hint="eastAsia"/>
              </w:rPr>
              <w:t xml:space="preserve">過去の修繕履歴</w:t>
            </w:r>
          </w:p>
        </w:tc>
        <w:tc>
          <w:tcPr/>
          <w:p>
            <w:pPr>
              <w:pStyle w:val="Compact"/>
            </w:pPr>
          </w:p>
        </w:tc>
        <w:tc>
          <w:tcPr/>
          <w:p>
            <w:pPr>
              <w:pStyle w:val="Compact"/>
            </w:pPr>
          </w:p>
        </w:tc>
      </w:tr>
      <w:tr>
        <w:tc>
          <w:tcPr/>
          <w:p>
            <w:pPr>
              <w:pStyle w:val="Compact"/>
            </w:pPr>
            <w:r>
              <w:rPr>
                <w:rFonts w:hint="eastAsia"/>
              </w:rPr>
              <w:t xml:space="preserve">その他</w:t>
            </w:r>
          </w:p>
        </w:tc>
        <w:tc>
          <w:tcPr/>
          <w:p>
            <w:pPr>
              <w:pStyle w:val="Compact"/>
            </w:pPr>
          </w:p>
        </w:tc>
        <w:tc>
          <w:tcPr/>
          <w:p>
            <w:pPr>
              <w:pStyle w:val="Compact"/>
            </w:pPr>
          </w:p>
        </w:tc>
      </w:tr>
    </w:tbl>
    <w:p>
      <w:r>
        <w:pict>
          <v:rect style="width:0;height:1.5pt" o:hralign="center" o:hrstd="t" o:hr="t"/>
        </w:pict>
      </w:r>
    </w:p>
    <w:bookmarkEnd w:id="42"/>
    <w:bookmarkEnd w:id="43"/>
    <w:bookmarkStart w:id="47" w:name="印紙税について"/>
    <w:p>
      <w:pPr>
        <w:pStyle w:val="Heading2"/>
      </w:pPr>
      <w:r>
        <w:rPr>
          <w:rFonts w:hint="eastAsia"/>
        </w:rPr>
        <w:t xml:space="preserve">印紙税について</w:t>
      </w:r>
    </w:p>
    <w:p>
      <w:pPr>
        <w:pStyle w:val="FirstParagraph"/>
      </w:pPr>
      <w:r>
        <w:rPr>
          <w:rFonts w:hint="eastAsia"/>
        </w:rPr>
        <w:t xml:space="preserve">不動産売買契約書は、</w:t>
      </w:r>
      <w:r>
        <w:rPr>
          <w:rFonts w:hint="eastAsia"/>
          <w:b/>
          <w:bCs/>
        </w:rPr>
        <w:t xml:space="preserve">第1号文書(不動産の譲渡に関する契約書)</w:t>
      </w:r>
      <w:r>
        <w:rPr>
          <w:rFonts w:hint="eastAsia"/>
        </w:rPr>
        <w:t xml:space="preserve">として印紙税の課税対象です。</w:t>
      </w:r>
    </w:p>
    <w:bookmarkStart w:id="44" w:name="第1号文書の印紙税額参考2026年5月時点"/>
    <w:p>
      <w:pPr>
        <w:pStyle w:val="Heading3"/>
      </w:pPr>
      <w:r>
        <w:rPr>
          <w:rFonts w:hint="eastAsia"/>
        </w:rPr>
        <w:t xml:space="preserve">第1号文書の印紙税額(参考・2026年5月時点)</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印紙税(軽減税率適用時)</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500円</w:t>
            </w:r>
          </w:p>
        </w:tc>
      </w:tr>
      <w:tr>
        <w:tc>
          <w:tcPr/>
          <w:p>
            <w:pPr>
              <w:pStyle w:val="Compact"/>
            </w:pPr>
            <w:r>
              <w:rPr>
                <w:rFonts w:hint="eastAsia"/>
              </w:rPr>
              <w:t xml:space="preserve">500万円以下</w:t>
            </w:r>
          </w:p>
        </w:tc>
        <w:tc>
          <w:tcPr/>
          <w:p>
            <w:pPr>
              <w:pStyle w:val="Compact"/>
            </w:pPr>
            <w:r>
              <w:rPr>
                <w:rFonts w:hint="eastAsia"/>
              </w:rPr>
              <w:t xml:space="preserve">1,000円</w:t>
            </w:r>
          </w:p>
        </w:tc>
      </w:tr>
      <w:tr>
        <w:tc>
          <w:tcPr/>
          <w:p>
            <w:pPr>
              <w:pStyle w:val="Compact"/>
            </w:pPr>
            <w:r>
              <w:rPr>
                <w:rFonts w:hint="eastAsia"/>
              </w:rPr>
              <w:t xml:space="preserve">1,000万円以下</w:t>
            </w:r>
          </w:p>
        </w:tc>
        <w:tc>
          <w:tcPr/>
          <w:p>
            <w:pPr>
              <w:pStyle w:val="Compact"/>
            </w:pPr>
            <w:r>
              <w:rPr>
                <w:rFonts w:hint="eastAsia"/>
              </w:rPr>
              <w:t xml:space="preserve">5,000円</w:t>
            </w:r>
          </w:p>
        </w:tc>
      </w:tr>
      <w:tr>
        <w:tc>
          <w:tcPr/>
          <w:p>
            <w:pPr>
              <w:pStyle w:val="Compact"/>
            </w:pPr>
            <w:r>
              <w:rPr>
                <w:rFonts w:hint="eastAsia"/>
              </w:rPr>
              <w:t xml:space="preserve">5,000万円以下</w:t>
            </w:r>
          </w:p>
        </w:tc>
        <w:tc>
          <w:tcPr/>
          <w:p>
            <w:pPr>
              <w:pStyle w:val="Compact"/>
            </w:pPr>
            <w:r>
              <w:rPr>
                <w:rFonts w:hint="eastAsia"/>
              </w:rPr>
              <w:t xml:space="preserve">10,000円</w:t>
            </w:r>
          </w:p>
        </w:tc>
      </w:tr>
      <w:tr>
        <w:tc>
          <w:tcPr/>
          <w:p>
            <w:pPr>
              <w:pStyle w:val="Compact"/>
            </w:pPr>
            <w:r>
              <w:rPr>
                <w:rFonts w:hint="eastAsia"/>
              </w:rPr>
              <w:t xml:space="preserve">1億円以下</w:t>
            </w:r>
          </w:p>
        </w:tc>
        <w:tc>
          <w:tcPr/>
          <w:p>
            <w:pPr>
              <w:pStyle w:val="Compact"/>
            </w:pPr>
            <w:r>
              <w:rPr>
                <w:rFonts w:hint="eastAsia"/>
              </w:rPr>
              <w:t xml:space="preserve">30,000円</w:t>
            </w:r>
          </w:p>
        </w:tc>
      </w:tr>
      <w:tr>
        <w:tc>
          <w:tcPr/>
          <w:p>
            <w:pPr>
              <w:pStyle w:val="Compact"/>
            </w:pPr>
            <w:r>
              <w:rPr>
                <w:rFonts w:hint="eastAsia"/>
              </w:rPr>
              <w:t xml:space="preserve">5億円以下</w:t>
            </w:r>
          </w:p>
        </w:tc>
        <w:tc>
          <w:tcPr/>
          <w:p>
            <w:pPr>
              <w:pStyle w:val="Compact"/>
            </w:pPr>
            <w:r>
              <w:rPr>
                <w:rFonts w:hint="eastAsia"/>
              </w:rPr>
              <w:t xml:space="preserve">60,000円</w:t>
            </w:r>
          </w:p>
        </w:tc>
      </w:tr>
      <w:tr>
        <w:tc>
          <w:tcPr/>
          <w:p>
            <w:pPr>
              <w:pStyle w:val="Compact"/>
            </w:pPr>
            <w:r>
              <w:rPr>
                <w:rFonts w:hint="eastAsia"/>
              </w:rPr>
              <w:t xml:space="preserve">10億円以下</w:t>
            </w:r>
          </w:p>
        </w:tc>
        <w:tc>
          <w:tcPr/>
          <w:p>
            <w:pPr>
              <w:pStyle w:val="Compact"/>
            </w:pPr>
            <w:r>
              <w:rPr>
                <w:rFonts w:hint="eastAsia"/>
              </w:rPr>
              <w:t xml:space="preserve">160,000円</w:t>
            </w:r>
          </w:p>
        </w:tc>
      </w:tr>
      <w:tr>
        <w:tc>
          <w:tcPr/>
          <w:p>
            <w:pPr>
              <w:pStyle w:val="Compact"/>
            </w:pPr>
            <w:r>
              <w:rPr>
                <w:rFonts w:hint="eastAsia"/>
              </w:rPr>
              <w:t xml:space="preserve">50億円以下</w:t>
            </w:r>
          </w:p>
        </w:tc>
        <w:tc>
          <w:tcPr/>
          <w:p>
            <w:pPr>
              <w:pStyle w:val="Compact"/>
            </w:pPr>
            <w:r>
              <w:rPr>
                <w:rFonts w:hint="eastAsia"/>
              </w:rPr>
              <w:t xml:space="preserve">320,000円</w:t>
            </w:r>
          </w:p>
        </w:tc>
      </w:tr>
      <w:tr>
        <w:tc>
          <w:tcPr/>
          <w:p>
            <w:pPr>
              <w:pStyle w:val="Compact"/>
            </w:pPr>
            <w:r>
              <w:rPr>
                <w:rFonts w:hint="eastAsia"/>
              </w:rPr>
              <w:t xml:space="preserve">50億円超</w:t>
            </w:r>
          </w:p>
        </w:tc>
        <w:tc>
          <w:tcPr/>
          <w:p>
            <w:pPr>
              <w:pStyle w:val="Compact"/>
            </w:pPr>
            <w:r>
              <w:rPr>
                <w:rFonts w:hint="eastAsia"/>
              </w:rPr>
              <w:t xml:space="preserve">480,000円</w:t>
            </w:r>
          </w:p>
        </w:tc>
      </w:tr>
    </w:tbl>
    <w:p>
      <w:pPr>
        <w:pStyle w:val="BodyText"/>
      </w:pPr>
      <w:r>
        <w:rPr>
          <w:rFonts w:hint="eastAsia"/>
        </w:rPr>
        <w:t xml:space="preserve">(印紙税の軽減税率は所得税法の改正により延長・廃止されることがあります。最新の税率は国税庁の公式情報をご確認ください。)</w:t>
      </w:r>
    </w:p>
    <w:bookmarkEnd w:id="44"/>
    <w:bookmarkStart w:id="46"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。国税庁の見解では、電子契約は印紙税法上の課税文書に該当しないとされています。</w:t>
      </w:r>
    </w:p>
    <w:bookmarkStart w:id="45" w:name="節税効果の例"/>
    <w:p>
      <w:pPr>
        <w:pStyle w:val="Heading4"/>
      </w:pPr>
      <w:r>
        <w:rPr>
          <w:rFonts w:hint="eastAsia"/>
        </w:rPr>
        <w:t xml:space="preserve">節税効果の例</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契約金額</w:t>
            </w:r>
          </w:p>
        </w:tc>
        <w:tc>
          <w:tcPr/>
          <w:p>
            <w:pPr>
              <w:pStyle w:val="Compact"/>
            </w:pPr>
            <w:r>
              <w:rPr>
                <w:rFonts w:hint="eastAsia"/>
              </w:rPr>
              <w:t xml:space="preserve">紙の場合</w:t>
            </w:r>
          </w:p>
        </w:tc>
        <w:tc>
          <w:tcPr/>
          <w:p>
            <w:pPr>
              <w:pStyle w:val="Compact"/>
            </w:pPr>
            <w:r>
              <w:rPr>
                <w:rFonts w:hint="eastAsia"/>
              </w:rPr>
              <w:t xml:space="preserve">電子契約</w:t>
            </w:r>
          </w:p>
        </w:tc>
        <w:tc>
          <w:tcPr/>
          <w:p>
            <w:pPr>
              <w:pStyle w:val="Compact"/>
            </w:pPr>
            <w:r>
              <w:rPr>
                <w:rFonts w:hint="eastAsia"/>
              </w:rPr>
              <w:t xml:space="preserve">節税額</w:t>
            </w:r>
          </w:p>
        </w:tc>
      </w:tr>
      <w:tr>
        <w:tc>
          <w:tcPr/>
          <w:p>
            <w:pPr>
              <w:pStyle w:val="Compact"/>
            </w:pPr>
            <w:r>
              <w:rPr>
                <w:rFonts w:hint="eastAsia"/>
              </w:rPr>
              <w:t xml:space="preserve">3,000万円</w:t>
            </w:r>
          </w:p>
        </w:tc>
        <w:tc>
          <w:tcPr/>
          <w:p>
            <w:pPr>
              <w:pStyle w:val="Compact"/>
            </w:pPr>
            <w:r>
              <w:rPr>
                <w:rFonts w:hint="eastAsia"/>
              </w:rPr>
              <w:t xml:space="preserve">10,000円</w:t>
            </w:r>
          </w:p>
        </w:tc>
        <w:tc>
          <w:tcPr/>
          <w:p>
            <w:pPr>
              <w:pStyle w:val="Compact"/>
            </w:pPr>
            <w:r>
              <w:rPr>
                <w:rFonts w:hint="eastAsia"/>
              </w:rPr>
              <w:t xml:space="preserve">0円</w:t>
            </w:r>
          </w:p>
        </w:tc>
        <w:tc>
          <w:tcPr/>
          <w:p>
            <w:pPr>
              <w:pStyle w:val="Compact"/>
            </w:pPr>
            <w:r>
              <w:rPr>
                <w:rFonts w:hint="eastAsia"/>
              </w:rPr>
              <w:t xml:space="preserve">10,000円</w:t>
            </w:r>
          </w:p>
        </w:tc>
      </w:tr>
      <w:tr>
        <w:tc>
          <w:tcPr/>
          <w:p>
            <w:pPr>
              <w:pStyle w:val="Compact"/>
            </w:pPr>
            <w:r>
              <w:rPr>
                <w:rFonts w:hint="eastAsia"/>
              </w:rPr>
              <w:t xml:space="preserve">5,000万円</w:t>
            </w:r>
          </w:p>
        </w:tc>
        <w:tc>
          <w:tcPr/>
          <w:p>
            <w:pPr>
              <w:pStyle w:val="Compact"/>
            </w:pPr>
            <w:r>
              <w:rPr>
                <w:rFonts w:hint="eastAsia"/>
              </w:rPr>
              <w:t xml:space="preserve">10,000円</w:t>
            </w:r>
          </w:p>
        </w:tc>
        <w:tc>
          <w:tcPr/>
          <w:p>
            <w:pPr>
              <w:pStyle w:val="Compact"/>
            </w:pPr>
            <w:r>
              <w:rPr>
                <w:rFonts w:hint="eastAsia"/>
              </w:rPr>
              <w:t xml:space="preserve">0円</w:t>
            </w:r>
          </w:p>
        </w:tc>
        <w:tc>
          <w:tcPr/>
          <w:p>
            <w:pPr>
              <w:pStyle w:val="Compact"/>
            </w:pPr>
            <w:r>
              <w:rPr>
                <w:rFonts w:hint="eastAsia"/>
              </w:rPr>
              <w:t xml:space="preserve">10,000円</w:t>
            </w:r>
          </w:p>
        </w:tc>
      </w:tr>
      <w:tr>
        <w:tc>
          <w:tcPr/>
          <w:p>
            <w:pPr>
              <w:pStyle w:val="Compact"/>
            </w:pPr>
            <w:r>
              <w:rPr>
                <w:rFonts w:hint="eastAsia"/>
              </w:rPr>
              <w:t xml:space="preserve">1億円</w:t>
            </w:r>
          </w:p>
        </w:tc>
        <w:tc>
          <w:tcPr/>
          <w:p>
            <w:pPr>
              <w:pStyle w:val="Compact"/>
            </w:pPr>
            <w:r>
              <w:rPr>
                <w:rFonts w:hint="eastAsia"/>
              </w:rPr>
              <w:t xml:space="preserve">30,000円</w:t>
            </w:r>
          </w:p>
        </w:tc>
        <w:tc>
          <w:tcPr/>
          <w:p>
            <w:pPr>
              <w:pStyle w:val="Compact"/>
            </w:pPr>
            <w:r>
              <w:rPr>
                <w:rFonts w:hint="eastAsia"/>
              </w:rPr>
              <w:t xml:space="preserve">0円</w:t>
            </w:r>
          </w:p>
        </w:tc>
        <w:tc>
          <w:tcPr/>
          <w:p>
            <w:pPr>
              <w:pStyle w:val="Compact"/>
            </w:pPr>
            <w:r>
              <w:rPr>
                <w:rFonts w:hint="eastAsia"/>
              </w:rPr>
              <w:t xml:space="preserve">30,000円</w:t>
            </w:r>
          </w:p>
        </w:tc>
      </w:tr>
      <w:tr>
        <w:tc>
          <w:tcPr/>
          <w:p>
            <w:pPr>
              <w:pStyle w:val="Compact"/>
            </w:pPr>
            <w:r>
              <w:rPr>
                <w:rFonts w:hint="eastAsia"/>
              </w:rPr>
              <w:t xml:space="preserve">5億円</w:t>
            </w:r>
          </w:p>
        </w:tc>
        <w:tc>
          <w:tcPr/>
          <w:p>
            <w:pPr>
              <w:pStyle w:val="Compact"/>
            </w:pPr>
            <w:r>
              <w:rPr>
                <w:rFonts w:hint="eastAsia"/>
              </w:rPr>
              <w:t xml:space="preserve">60,000円</w:t>
            </w:r>
          </w:p>
        </w:tc>
        <w:tc>
          <w:tcPr/>
          <w:p>
            <w:pPr>
              <w:pStyle w:val="Compact"/>
            </w:pPr>
            <w:r>
              <w:rPr>
                <w:rFonts w:hint="eastAsia"/>
              </w:rPr>
              <w:t xml:space="preserve">0円</w:t>
            </w:r>
          </w:p>
        </w:tc>
        <w:tc>
          <w:tcPr/>
          <w:p>
            <w:pPr>
              <w:pStyle w:val="Compact"/>
            </w:pPr>
            <w:r>
              <w:rPr>
                <w:rFonts w:hint="eastAsia"/>
              </w:rPr>
              <w:t xml:space="preserve">60,000円</w:t>
            </w:r>
          </w:p>
        </w:tc>
      </w:tr>
    </w:tbl>
    <w:p>
      <w:pPr>
        <w:pStyle w:val="BodyText"/>
      </w:pPr>
      <w:r>
        <w:rPr>
          <w:rFonts w:hint="eastAsia"/>
        </w:rPr>
        <w:t xml:space="preserve">(具体的な税務判断は税理士にご相談ください。)</w:t>
      </w:r>
    </w:p>
    <w:p>
      <w:r>
        <w:pict>
          <v:rect style="width:0;height:1.5pt" o:hralign="center" o:hrstd="t" o:hr="t"/>
        </w:pict>
      </w:r>
    </w:p>
    <w:bookmarkEnd w:id="45"/>
    <w:bookmarkEnd w:id="46"/>
    <w:bookmarkEnd w:id="47"/>
    <w:bookmarkStart w:id="48"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本契約は、2022年5月施行の宅地建物取引業法施行規則改正により、電子契約サービスでの締結が可能となりました。不動産売買特有のメリット:</w:t>
      </w:r>
    </w:p>
    <w:p>
      <w:pPr>
        <w:pStyle w:val="Compact"/>
        <w:numPr>
          <w:ilvl w:val="0"/>
          <w:numId w:val="1030"/>
        </w:numPr>
      </w:pPr>
      <w:r>
        <w:rPr>
          <w:rFonts w:hint="eastAsia"/>
          <w:b/>
          <w:bCs/>
        </w:rPr>
        <w:t xml:space="preserve">印紙税ゼロ</w:t>
      </w:r>
      <w:r>
        <w:rPr>
          <w:rFonts w:hint="eastAsia"/>
        </w:rPr>
        <w:t xml:space="preserve">(高額契約では数万円〜数十万円の節税)</w:t>
      </w:r>
    </w:p>
    <w:p>
      <w:pPr>
        <w:pStyle w:val="Compact"/>
        <w:numPr>
          <w:ilvl w:val="0"/>
          <w:numId w:val="1030"/>
        </w:numPr>
      </w:pPr>
      <w:r>
        <w:rPr>
          <w:rFonts w:hint="eastAsia"/>
          <w:b/>
          <w:bCs/>
        </w:rPr>
        <w:t xml:space="preserve">2022年宅建業法改正対応</w:t>
      </w:r>
      <w:r>
        <w:rPr>
          <w:rFonts w:hint="eastAsia"/>
        </w:rPr>
        <w:t xml:space="preserve">(押印義務廃止・電子書面で37条書面を満たす)</w:t>
      </w:r>
    </w:p>
    <w:p>
      <w:pPr>
        <w:pStyle w:val="Compact"/>
        <w:numPr>
          <w:ilvl w:val="0"/>
          <w:numId w:val="1030"/>
        </w:numPr>
      </w:pPr>
      <w:r>
        <w:rPr>
          <w:rFonts w:hint="eastAsia"/>
          <w:b/>
          <w:bCs/>
        </w:rPr>
        <w:t xml:space="preserve">遠隔取引の容易化</w:t>
      </w:r>
      <w:r>
        <w:rPr>
          <w:rFonts w:hint="eastAsia"/>
        </w:rPr>
        <w:t xml:space="preserve">(遠方の買主・売主との取引)</w:t>
      </w:r>
    </w:p>
    <w:p>
      <w:pPr>
        <w:pStyle w:val="Compact"/>
        <w:numPr>
          <w:ilvl w:val="0"/>
          <w:numId w:val="1030"/>
        </w:numPr>
      </w:pPr>
      <w:r>
        <w:rPr>
          <w:rFonts w:hint="eastAsia"/>
          <w:b/>
          <w:bCs/>
        </w:rPr>
        <w:t xml:space="preserve">印刷・郵送・押印の手間が不要</w:t>
      </w:r>
    </w:p>
    <w:p>
      <w:pPr>
        <w:pStyle w:val="Compact"/>
        <w:numPr>
          <w:ilvl w:val="0"/>
          <w:numId w:val="1030"/>
        </w:numPr>
      </w:pPr>
      <w:r>
        <w:rPr>
          <w:rFonts w:hint="eastAsia"/>
          <w:b/>
          <w:bCs/>
        </w:rPr>
        <w:t xml:space="preserve">改ざん検知</w:t>
      </w:r>
      <w:r>
        <w:rPr>
          <w:rFonts w:hint="eastAsia"/>
        </w:rPr>
        <w:t xml:space="preserve">(タイムスタンプ・電子署名)</w:t>
      </w:r>
    </w:p>
    <w:p>
      <w:pPr>
        <w:pStyle w:val="Compact"/>
        <w:numPr>
          <w:ilvl w:val="0"/>
          <w:numId w:val="1030"/>
        </w:numPr>
      </w:pPr>
      <w:r>
        <w:rPr>
          <w:rFonts w:hint="eastAsia"/>
          <w:b/>
          <w:bCs/>
        </w:rPr>
        <w:t xml:space="preserve">電子帳簿保存法に自動対応</w:t>
      </w:r>
      <w:r>
        <w:rPr>
          <w:rFonts w:hint="eastAsia"/>
        </w:rPr>
        <w:t xml:space="preserve">(2024年1月完全義務化)</w:t>
      </w:r>
    </w:p>
    <w:p>
      <w:pPr>
        <w:pStyle w:val="Compact"/>
        <w:numPr>
          <w:ilvl w:val="0"/>
          <w:numId w:val="1030"/>
        </w:numPr>
      </w:pPr>
      <w:r>
        <w:rPr>
          <w:rFonts w:hint="eastAsia"/>
          <w:b/>
          <w:bCs/>
        </w:rPr>
        <w:t xml:space="preserve">クラウドで一元管理</w:t>
      </w:r>
      <w:r>
        <w:rPr>
          <w:rFonts w:hint="eastAsia"/>
        </w:rPr>
        <w:t xml:space="preserve">(関連書類・契約履歴の一元管理)</w:t>
      </w:r>
    </w:p>
    <w:p>
      <w:pPr>
        <w:pStyle w:val="Compact"/>
        <w:numPr>
          <w:ilvl w:val="0"/>
          <w:numId w:val="1030"/>
        </w:numPr>
      </w:pPr>
      <w:r>
        <w:rPr>
          <w:rFonts w:hint="eastAsia"/>
          <w:b/>
          <w:bCs/>
        </w:rPr>
        <w:t xml:space="preserve">不動産取引フルデジタル化</w:t>
      </w:r>
      <w:r>
        <w:rPr>
          <w:rFonts w:hint="eastAsia"/>
        </w:rPr>
        <w:t xml:space="preserve">(IT重説と組み合わせて完結可能)</w:t>
      </w:r>
    </w:p>
    <w:p>
      <w:r>
        <w:pict>
          <v:rect style="width:0;height:1.5pt" o:hralign="center" o:hrstd="t" o:hr="t"/>
        </w:pict>
      </w:r>
    </w:p>
    <w:bookmarkEnd w:id="48"/>
    <w:bookmarkStart w:id="58"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※本テンプレートは弁護士監修ですが、物件・地域慣行・案件規模に応じた修正が必要です。本格運用にあたっては必ず宅建士・弁護士・税理士・司法書士等の専門家関与のもとで行ってください。</w:t>
      </w:r>
    </w:p>
    <w:bookmarkStart w:id="49" w:name="条書面重要事項説明書の交付説明"/>
    <w:p>
      <w:pPr>
        <w:pStyle w:val="Heading3"/>
      </w:pPr>
      <w:r>
        <w:rPr>
          <w:rFonts w:hint="eastAsia"/>
        </w:rPr>
        <w:t xml:space="preserve">35条書面(重要事項説明書)の交付・説明</w:t>
      </w:r>
    </w:p>
    <w:p>
      <w:pPr>
        <w:pStyle w:val="Compact"/>
        <w:numPr>
          <w:ilvl w:val="0"/>
          <w:numId w:val="1031"/>
        </w:numPr>
      </w:pPr>
      <w:r>
        <w:rPr>
          <w:rFonts w:hint="eastAsia"/>
        </w:rPr>
        <w:t xml:space="preserve">本契約書(37条書面)を締結する</w:t>
      </w:r>
      <w:r>
        <w:rPr>
          <w:rFonts w:hint="eastAsia"/>
          <w:b/>
          <w:bCs/>
        </w:rPr>
        <w:t xml:space="preserve">前</w:t>
      </w:r>
      <w:r>
        <w:rPr>
          <w:rFonts w:hint="eastAsia"/>
        </w:rPr>
        <w:t xml:space="preserve">に、必ず宅建士による35条書面(重要事項説明書)の交付・説明を行ってください。</w:t>
      </w:r>
    </w:p>
    <w:p>
      <w:pPr>
        <w:pStyle w:val="Compact"/>
        <w:numPr>
          <w:ilvl w:val="0"/>
          <w:numId w:val="1031"/>
        </w:numPr>
      </w:pPr>
      <w:r>
        <w:rPr>
          <w:rFonts w:hint="eastAsia"/>
        </w:rPr>
        <w:t xml:space="preserve">35条書面の交付・説明を欠くと、宅建業法違反となります。</w:t>
      </w:r>
    </w:p>
    <w:p>
      <w:pPr>
        <w:pStyle w:val="Compact"/>
        <w:numPr>
          <w:ilvl w:val="0"/>
          <w:numId w:val="1031"/>
        </w:numPr>
      </w:pPr>
      <w:r>
        <w:rPr>
          <w:rFonts w:hint="eastAsia"/>
        </w:rPr>
        <w:t xml:space="preserve">35条書面の交付・説明はIT重説(ビデオ通話)でも可能です(2017年8月以降)。</w:t>
      </w:r>
    </w:p>
    <w:bookmarkEnd w:id="49"/>
    <w:bookmarkStart w:id="50" w:name="必須記載事項の確認"/>
    <w:p>
      <w:pPr>
        <w:pStyle w:val="Heading3"/>
      </w:pPr>
      <w:r>
        <w:rPr>
          <w:rFonts w:hint="eastAsia"/>
        </w:rPr>
        <w:t xml:space="preserve">必須記載事項の確認</w:t>
      </w:r>
    </w:p>
    <w:p>
      <w:pPr>
        <w:pStyle w:val="FirstParagraph"/>
      </w:pPr>
      <w:r>
        <w:rPr>
          <w:rFonts w:hint="eastAsia"/>
        </w:rPr>
        <w:t xml:space="preserve">宅建業法第37条第1項各号の必須記載事項を漏れなく記載してください:</w:t>
      </w:r>
      <w:r>
        <w:t xml:space="preserve"> </w:t>
      </w:r>
      <w:r>
        <w:t xml:space="preserve">- [ ] </w:t>
      </w:r>
      <w:r>
        <w:rPr>
          <w:rFonts w:hint="eastAsia"/>
        </w:rPr>
        <w:t xml:space="preserve">当事者の氏名・住所</w:t>
      </w:r>
      <w:r>
        <w:t xml:space="preserve"> </w:t>
      </w:r>
      <w:r>
        <w:t xml:space="preserve">- [ ] </w:t>
      </w:r>
      <w:r>
        <w:rPr>
          <w:rFonts w:hint="eastAsia"/>
        </w:rPr>
        <w:t xml:space="preserve">物件の表示</w:t>
      </w:r>
      <w:r>
        <w:t xml:space="preserve"> </w:t>
      </w:r>
      <w:r>
        <w:t xml:space="preserve">- [ ] </w:t>
      </w:r>
      <w:r>
        <w:rPr>
          <w:rFonts w:hint="eastAsia"/>
        </w:rPr>
        <w:t xml:space="preserve">代金の額・支払時期・方法</w:t>
      </w:r>
      <w:r>
        <w:t xml:space="preserve"> </w:t>
      </w:r>
      <w:r>
        <w:t xml:space="preserve">- [ ] </w:t>
      </w:r>
      <w:r>
        <w:rPr>
          <w:rFonts w:hint="eastAsia"/>
        </w:rPr>
        <w:t xml:space="preserve">引渡時期</w:t>
      </w:r>
      <w:r>
        <w:t xml:space="preserve"> </w:t>
      </w:r>
      <w:r>
        <w:t xml:space="preserve">- [ ] </w:t>
      </w:r>
      <w:r>
        <w:rPr>
          <w:rFonts w:hint="eastAsia"/>
        </w:rPr>
        <w:t xml:space="preserve">移転登記の申請時期</w:t>
      </w:r>
      <w:r>
        <w:t xml:space="preserve"> </w:t>
      </w:r>
      <w:r>
        <w:t xml:space="preserve">- [ ] </w:t>
      </w:r>
      <w:r>
        <w:rPr>
          <w:rFonts w:hint="eastAsia"/>
        </w:rPr>
        <w:t xml:space="preserve">代金以外の金銭の額・授受目的・時期</w:t>
      </w:r>
      <w:r>
        <w:t xml:space="preserve"> </w:t>
      </w:r>
      <w:r>
        <w:t xml:space="preserve">- [ ] </w:t>
      </w:r>
      <w:r>
        <w:rPr>
          <w:rFonts w:hint="eastAsia"/>
        </w:rPr>
        <w:t xml:space="preserve">契約解除の定め</w:t>
      </w:r>
      <w:r>
        <w:t xml:space="preserve"> </w:t>
      </w:r>
      <w:r>
        <w:t xml:space="preserve">- [ ] </w:t>
      </w:r>
      <w:r>
        <w:rPr>
          <w:rFonts w:hint="eastAsia"/>
        </w:rPr>
        <w:t xml:space="preserve">損害賠償・違約金の定め</w:t>
      </w:r>
      <w:r>
        <w:t xml:space="preserve"> </w:t>
      </w:r>
      <w:r>
        <w:t xml:space="preserve">- [ ] </w:t>
      </w:r>
      <w:r>
        <w:rPr>
          <w:rFonts w:hint="eastAsia"/>
        </w:rPr>
        <w:t xml:space="preserve">ローン特約</w:t>
      </w:r>
      <w:r>
        <w:t xml:space="preserve"> </w:t>
      </w:r>
      <w:r>
        <w:t xml:space="preserve">- [ ] </w:t>
      </w:r>
      <w:r>
        <w:rPr>
          <w:rFonts w:hint="eastAsia"/>
        </w:rPr>
        <w:t xml:space="preserve">危険負担</w:t>
      </w:r>
      <w:r>
        <w:t xml:space="preserve"> </w:t>
      </w:r>
      <w:r>
        <w:t xml:space="preserve">- [ ] </w:t>
      </w:r>
      <w:r>
        <w:rPr>
          <w:rFonts w:hint="eastAsia"/>
        </w:rPr>
        <w:t xml:space="preserve">契約不適合責任</w:t>
      </w:r>
      <w:r>
        <w:t xml:space="preserve"> </w:t>
      </w:r>
      <w:r>
        <w:t xml:space="preserve">- [ ] </w:t>
      </w:r>
      <w:r>
        <w:rPr>
          <w:rFonts w:hint="eastAsia"/>
        </w:rPr>
        <w:t xml:space="preserve">公租公課の負担</w:t>
      </w:r>
      <w:r>
        <w:t xml:space="preserve"> </w:t>
      </w:r>
      <w:r>
        <w:t xml:space="preserve">- [ ] </w:t>
      </w:r>
      <w:r>
        <w:rPr>
          <w:rFonts w:hint="eastAsia"/>
        </w:rPr>
        <w:t xml:space="preserve">宅建士の記名(押印は不要・電子契約では電子署名)</w:t>
      </w:r>
    </w:p>
    <w:bookmarkEnd w:id="50"/>
    <w:bookmarkStart w:id="51" w:name="物件種別による調整"/>
    <w:p>
      <w:pPr>
        <w:pStyle w:val="Heading3"/>
      </w:pPr>
      <w:r>
        <w:rPr>
          <w:rFonts w:hint="eastAsia"/>
        </w:rPr>
        <w:t xml:space="preserve">物件種別による調整</w:t>
      </w:r>
    </w:p>
    <w:p>
      <w:pPr>
        <w:pStyle w:val="Compact"/>
        <w:numPr>
          <w:ilvl w:val="0"/>
          <w:numId w:val="1032"/>
        </w:numPr>
      </w:pPr>
      <w:r>
        <w:rPr>
          <w:rFonts w:hint="eastAsia"/>
          <w:b/>
          <w:bCs/>
        </w:rPr>
        <w:t xml:space="preserve">土地のみの売買</w:t>
      </w:r>
      <w:r>
        <w:rPr>
          <w:rFonts w:hint="eastAsia"/>
        </w:rPr>
        <w:t xml:space="preserve">:建物部分(消費税・建物状況)に関する条項を削除</w:t>
      </w:r>
    </w:p>
    <w:p>
      <w:pPr>
        <w:pStyle w:val="Compact"/>
        <w:numPr>
          <w:ilvl w:val="0"/>
          <w:numId w:val="1032"/>
        </w:numPr>
      </w:pPr>
      <w:r>
        <w:rPr>
          <w:rFonts w:hint="eastAsia"/>
          <w:b/>
          <w:bCs/>
        </w:rPr>
        <w:t xml:space="preserve">新築物件</w:t>
      </w:r>
      <w:r>
        <w:rPr>
          <w:rFonts w:hint="eastAsia"/>
        </w:rPr>
        <w:t xml:space="preserve">:住宅性能保証・住宅瑕疵担保責任保険等の特約を追加</w:t>
      </w:r>
    </w:p>
    <w:p>
      <w:pPr>
        <w:pStyle w:val="Compact"/>
        <w:numPr>
          <w:ilvl w:val="0"/>
          <w:numId w:val="1032"/>
        </w:numPr>
      </w:pPr>
      <w:r>
        <w:rPr>
          <w:b/>
          <w:bCs/>
        </w:rPr>
        <w:t xml:space="preserve">マンション</w:t>
      </w:r>
      <w:r>
        <w:rPr>
          <w:rFonts w:hint="eastAsia"/>
        </w:rPr>
        <w:t xml:space="preserve">:管理規約・管理費・修繕積立金に関する事項を追加</w:t>
      </w:r>
    </w:p>
    <w:p>
      <w:pPr>
        <w:pStyle w:val="Compact"/>
        <w:numPr>
          <w:ilvl w:val="0"/>
          <w:numId w:val="1032"/>
        </w:numPr>
      </w:pPr>
      <w:r>
        <w:rPr>
          <w:rFonts w:hint="eastAsia"/>
          <w:b/>
          <w:bCs/>
        </w:rPr>
        <w:t xml:space="preserve">収益不動産</w:t>
      </w:r>
      <w:r>
        <w:rPr>
          <w:rFonts w:hint="eastAsia"/>
        </w:rPr>
        <w:t xml:space="preserve">:賃貸借契約の地位承継・敷金返還等の条項を追加</w:t>
      </w:r>
    </w:p>
    <w:p>
      <w:pPr>
        <w:pStyle w:val="Compact"/>
        <w:numPr>
          <w:ilvl w:val="0"/>
          <w:numId w:val="1032"/>
        </w:numPr>
      </w:pPr>
      <w:r>
        <w:rPr>
          <w:rFonts w:hint="eastAsia"/>
          <w:b/>
          <w:bCs/>
        </w:rPr>
        <w:t xml:space="preserve">商業用不動産</w:t>
      </w:r>
      <w:r>
        <w:rPr>
          <w:rFonts w:hint="eastAsia"/>
        </w:rPr>
        <w:t xml:space="preserve">:借地借家法の特約・テナント関係条項を追加</w:t>
      </w:r>
    </w:p>
    <w:bookmarkEnd w:id="51"/>
    <w:bookmarkStart w:id="52" w:name="契約不適合責任第10条の調整"/>
    <w:p>
      <w:pPr>
        <w:pStyle w:val="Heading3"/>
      </w:pPr>
      <w:r>
        <w:rPr>
          <w:rFonts w:hint="eastAsia"/>
        </w:rPr>
        <w:t xml:space="preserve">契約不適合責任(第10条)の調整</w:t>
      </w:r>
    </w:p>
    <w:p>
      <w:pPr>
        <w:pStyle w:val="Compact"/>
        <w:numPr>
          <w:ilvl w:val="0"/>
          <w:numId w:val="1033"/>
        </w:numPr>
      </w:pPr>
      <w:r>
        <w:rPr>
          <w:rFonts w:hint="eastAsia"/>
        </w:rPr>
        <w:t xml:space="preserve">宅建業者が売主・一般消費者が買主の場合、</w:t>
      </w:r>
      <w:r>
        <w:rPr>
          <w:rFonts w:hint="eastAsia"/>
          <w:b/>
          <w:bCs/>
        </w:rPr>
        <w:t xml:space="preserve">引渡後2年以上の通知期間が必須</w:t>
      </w:r>
      <w:r>
        <w:rPr>
          <w:rFonts w:hint="eastAsia"/>
        </w:rPr>
        <w:t xml:space="preserve">(宅建業法第40条)。</w:t>
      </w:r>
    </w:p>
    <w:p>
      <w:pPr>
        <w:pStyle w:val="Compact"/>
        <w:numPr>
          <w:ilvl w:val="0"/>
          <w:numId w:val="1033"/>
        </w:numPr>
      </w:pPr>
      <w:r>
        <w:rPr>
          <w:rFonts w:hint="eastAsia"/>
        </w:rPr>
        <w:t xml:space="preserve">当事者の双方が宅建業者・法人の場合、契約自由により短縮可。</w:t>
      </w:r>
    </w:p>
    <w:p>
      <w:pPr>
        <w:pStyle w:val="Compact"/>
        <w:numPr>
          <w:ilvl w:val="0"/>
          <w:numId w:val="1033"/>
        </w:numPr>
      </w:pPr>
      <w:r>
        <w:rPr>
          <w:rFonts w:hint="eastAsia"/>
        </w:rPr>
        <w:t xml:space="preserve">「現況有姿」(第9条)で開示した事項は契約不適合の対象外。</w:t>
      </w:r>
    </w:p>
    <w:bookmarkEnd w:id="52"/>
    <w:bookmarkStart w:id="53" w:name="ローン特約第12条の重要性"/>
    <w:p>
      <w:pPr>
        <w:pStyle w:val="Heading3"/>
      </w:pPr>
      <w:r>
        <w:rPr>
          <w:rFonts w:hint="eastAsia"/>
        </w:rPr>
        <w:t xml:space="preserve">ローン特約(第12条)の重要性</w:t>
      </w:r>
    </w:p>
    <w:p>
      <w:pPr>
        <w:pStyle w:val="Compact"/>
        <w:numPr>
          <w:ilvl w:val="0"/>
          <w:numId w:val="1034"/>
        </w:numPr>
      </w:pPr>
      <w:r>
        <w:rPr>
          <w:rFonts w:hint="eastAsia"/>
        </w:rPr>
        <w:t xml:space="preserve">買主が住宅ローンを利用する場合、必ず本条項を入れてください。</w:t>
      </w:r>
    </w:p>
    <w:p>
      <w:pPr>
        <w:pStyle w:val="Compact"/>
        <w:numPr>
          <w:ilvl w:val="0"/>
          <w:numId w:val="1034"/>
        </w:numPr>
      </w:pPr>
      <w:r>
        <w:rPr>
          <w:rFonts w:hint="eastAsia"/>
        </w:rPr>
        <w:t xml:space="preserve">融資先・融資金額・融資承認期日を具体的に記載することが必須。</w:t>
      </w:r>
    </w:p>
    <w:p>
      <w:pPr>
        <w:pStyle w:val="Compact"/>
        <w:numPr>
          <w:ilvl w:val="0"/>
          <w:numId w:val="1034"/>
        </w:numPr>
      </w:pPr>
      <w:r>
        <w:rPr>
          <w:rFonts w:hint="eastAsia"/>
        </w:rPr>
        <w:t xml:space="preserve">抜けがあると、融資不承認時に違約解除となり、買主が手付金を失うリスクがあります。</w:t>
      </w:r>
    </w:p>
    <w:bookmarkEnd w:id="53"/>
    <w:bookmarkStart w:id="54" w:name="印紙の取扱い"/>
    <w:p>
      <w:pPr>
        <w:pStyle w:val="Heading3"/>
      </w:pPr>
      <w:r>
        <w:rPr>
          <w:rFonts w:hint="eastAsia"/>
        </w:rPr>
        <w:t xml:space="preserve">印紙の取扱い</w:t>
      </w:r>
    </w:p>
    <w:p>
      <w:pPr>
        <w:pStyle w:val="Compact"/>
        <w:numPr>
          <w:ilvl w:val="0"/>
          <w:numId w:val="1035"/>
        </w:numPr>
      </w:pPr>
      <w:r>
        <w:rPr>
          <w:rFonts w:hint="eastAsia"/>
        </w:rPr>
        <w:t xml:space="preserve">紙で締結する場合、契約書1部ずつに印紙を貼付・消印します。</w:t>
      </w:r>
    </w:p>
    <w:p>
      <w:pPr>
        <w:pStyle w:val="Compact"/>
        <w:numPr>
          <w:ilvl w:val="0"/>
          <w:numId w:val="1035"/>
        </w:numPr>
      </w:pPr>
      <w:r>
        <w:rPr>
          <w:rFonts w:hint="eastAsia"/>
        </w:rPr>
        <w:t xml:space="preserve">当事者間で印紙税の負担方法を協議してください(折半が一般的)。</w:t>
      </w:r>
    </w:p>
    <w:p>
      <w:pPr>
        <w:pStyle w:val="Compact"/>
        <w:numPr>
          <w:ilvl w:val="0"/>
          <w:numId w:val="1035"/>
        </w:numPr>
      </w:pPr>
      <w:r>
        <w:rPr>
          <w:rFonts w:hint="eastAsia"/>
        </w:rPr>
        <w:t xml:space="preserve">電子契約なら印紙税ゼロです。</w:t>
      </w:r>
    </w:p>
    <w:bookmarkEnd w:id="54"/>
    <w:bookmarkStart w:id="55" w:name="別紙の整備"/>
    <w:p>
      <w:pPr>
        <w:pStyle w:val="Heading3"/>
      </w:pPr>
      <w:r>
        <w:rPr>
          <w:rFonts w:hint="eastAsia"/>
        </w:rPr>
        <w:t xml:space="preserve">別紙の整備</w:t>
      </w:r>
    </w:p>
    <w:p>
      <w:pPr>
        <w:pStyle w:val="Compact"/>
        <w:numPr>
          <w:ilvl w:val="0"/>
          <w:numId w:val="1036"/>
        </w:numPr>
      </w:pPr>
      <w:r>
        <w:rPr>
          <w:rFonts w:hint="eastAsia"/>
        </w:rPr>
        <w:t xml:space="preserve">物件目録・付帯設備表・物件状況等報告書等の別紙を必ず作成・添付してください。</w:t>
      </w:r>
    </w:p>
    <w:p>
      <w:pPr>
        <w:pStyle w:val="Compact"/>
        <w:numPr>
          <w:ilvl w:val="0"/>
          <w:numId w:val="1036"/>
        </w:numPr>
      </w:pPr>
      <w:r>
        <w:rPr>
          <w:rFonts w:hint="eastAsia"/>
        </w:rPr>
        <w:t xml:space="preserve">別紙の整備が、物件特定・後の契約不適合トラブルの予防に大きく寄与します。</w:t>
      </w:r>
    </w:p>
    <w:bookmarkEnd w:id="55"/>
    <w:bookmarkStart w:id="56" w:name="必須の専門家関与"/>
    <w:p>
      <w:pPr>
        <w:pStyle w:val="Heading3"/>
      </w:pPr>
      <w:r>
        <w:rPr>
          <w:rFonts w:hint="eastAsia"/>
        </w:rPr>
        <w:t xml:space="preserve">必須の専門家関与</w:t>
      </w:r>
    </w:p>
    <w:p>
      <w:pPr>
        <w:pStyle w:val="FirstParagraph"/>
      </w:pPr>
      <w:r>
        <w:rPr>
          <w:rFonts w:hint="eastAsia"/>
        </w:rPr>
        <w:t xml:space="preserve">不動産売買は、以下の専門家の関与が事実上必須です:</w:t>
      </w:r>
    </w:p>
    <w:p>
      <w:pPr>
        <w:pStyle w:val="Compact"/>
        <w:numPr>
          <w:ilvl w:val="0"/>
          <w:numId w:val="1037"/>
        </w:numPr>
      </w:pPr>
      <w:r>
        <w:rPr>
          <w:rFonts w:hint="eastAsia"/>
          <w:b/>
          <w:bCs/>
        </w:rPr>
        <w:t xml:space="preserve">宅地建物取引士</w:t>
      </w:r>
      <w:r>
        <w:rPr>
          <w:rFonts w:hint="eastAsia"/>
        </w:rPr>
        <w:t xml:space="preserve">:37条書面の作成・記名、35条書面の説明</w:t>
      </w:r>
    </w:p>
    <w:p>
      <w:pPr>
        <w:pStyle w:val="Compact"/>
        <w:numPr>
          <w:ilvl w:val="0"/>
          <w:numId w:val="1037"/>
        </w:numPr>
      </w:pPr>
      <w:r>
        <w:rPr>
          <w:rFonts w:hint="eastAsia"/>
          <w:b/>
          <w:bCs/>
        </w:rPr>
        <w:t xml:space="preserve">弁護士</w:t>
      </w:r>
      <w:r>
        <w:rPr>
          <w:rFonts w:hint="eastAsia"/>
        </w:rPr>
        <w:t xml:space="preserve">:契約書のレビュー・特殊条項</w:t>
      </w:r>
    </w:p>
    <w:p>
      <w:pPr>
        <w:pStyle w:val="Compact"/>
        <w:numPr>
          <w:ilvl w:val="0"/>
          <w:numId w:val="1037"/>
        </w:numPr>
      </w:pPr>
      <w:r>
        <w:rPr>
          <w:rFonts w:hint="eastAsia"/>
          <w:b/>
          <w:bCs/>
        </w:rPr>
        <w:t xml:space="preserve">税理士</w:t>
      </w:r>
      <w:r>
        <w:rPr>
          <w:rFonts w:hint="eastAsia"/>
        </w:rPr>
        <w:t xml:space="preserve">:譲渡所得・消費税・印紙税の判断</w:t>
      </w:r>
    </w:p>
    <w:p>
      <w:pPr>
        <w:pStyle w:val="Compact"/>
        <w:numPr>
          <w:ilvl w:val="0"/>
          <w:numId w:val="1037"/>
        </w:numPr>
      </w:pPr>
      <w:r>
        <w:rPr>
          <w:rFonts w:hint="eastAsia"/>
          <w:b/>
          <w:bCs/>
        </w:rPr>
        <w:t xml:space="preserve">司法書士</w:t>
      </w:r>
      <w:r>
        <w:rPr>
          <w:rFonts w:hint="eastAsia"/>
        </w:rPr>
        <w:t xml:space="preserve">:所有権移転登記の申請</w:t>
      </w:r>
    </w:p>
    <w:bookmarkEnd w:id="56"/>
    <w:bookmarkStart w:id="57" w:name="海外取引国際的不動産売買"/>
    <w:p>
      <w:pPr>
        <w:pStyle w:val="Heading3"/>
      </w:pPr>
      <w:r>
        <w:rPr>
          <w:rFonts w:hint="eastAsia"/>
        </w:rPr>
        <w:t xml:space="preserve">海外取引・国際的不動産売買</w:t>
      </w:r>
    </w:p>
    <w:p>
      <w:pPr>
        <w:pStyle w:val="FirstParagraph"/>
      </w:pPr>
      <w:r>
        <w:rPr>
          <w:rFonts w:hint="eastAsia"/>
        </w:rPr>
        <w:t xml:space="preserve">海外当事者・海外不動産が関係する取引では、準拠法・裁判管轄、為替・税務取扱い、各国の不動産登記制度について、必ず国際取引に精通した弁護士にご相談ください。</w:t>
      </w:r>
    </w:p>
    <w:p>
      <w:pPr>
        <w:pStyle w:val="BodyText"/>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税務的助言を提供するものではありません。不動産売買は宅建業法・民法・税法・登記法等が複合的に絡むため、本格運用にあたっては必ず宅地建物取引士・弁護士・税理士・司法書士等の専門家にご相談ください。</w:t>
      </w:r>
    </w:p>
    <w:bookmarkEnd w:id="57"/>
    <w:bookmarkEnd w:id="58"/>
    <w:bookmarkEnd w:id="5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17" Target="&#20197;&#19979;&#12300;&#24341;&#28193;&#12375;&#26085;&#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17" Target="&#20197;&#19979;&#12300;&#24341;&#28193;&#12375;&#26085;&#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2026-06-16T00:52:17Z</dcterms:created>
  <dcterms:modified xsi:type="dcterms:W3CDTF">2026-06-16T00:52:17Z</dcterms:modified>
</cp:coreProperties>
</file>

<file path=docProps/custom.xml><?xml version="1.0" encoding="utf-8"?>
<Properties xmlns="http://schemas.openxmlformats.org/officeDocument/2006/custom-properties" xmlns:vt="http://schemas.openxmlformats.org/officeDocument/2006/docPropsVTypes"/>
</file>