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外壁塗装工事請負契約書</w:t>
      </w:r>
    </w:p>
    <w:p>
      <w:pPr>
        <w:pStyle w:val="FirstParagraph"/>
      </w:pPr>
      <w:r>
        <w:rPr>
          <w:highlight w:val="yellow"/>
        </w:rPr>
        <w:t xml:space="preserve">[甲の氏名又は商号]</w:t>
      </w:r>
      <w:r>
        <w:rPr>
          <w:rFonts w:hint="eastAsia"/>
        </w:rPr>
        <w:t xml:space="preserve">(以下「甲」という。)と</w:t>
      </w:r>
      <w:r>
        <w:rPr>
          <w:highlight w:val="yellow"/>
        </w:rPr>
        <w:t xml:space="preserve">[乙の商号]</w:t>
      </w:r>
      <w:r>
        <w:rPr>
          <w:rFonts w:hint="eastAsia"/>
        </w:rPr>
        <w:t xml:space="preserve">(以下「乙」という。)とは、甲が発注し乙が請け負う建築物の外壁等の塗装工事(以下「本工事」という。)に関し、次のとおり外壁塗装工事請負契約(以下「本契約」という。)を締結する。</w:t>
      </w:r>
    </w:p>
    <w:p/>
    <w:p>
      <w:pPr>
        <w:pStyle w:val="BodyText"/>
      </w:pPr>
      <w:r>
        <w:rPr>
          <w:rFonts w:hint="eastAsia"/>
        </w:rPr>
        <w:t xml:space="preserve">乙の建設業許可 </w:t>
      </w:r>
      <w:r>
        <w:rPr>
          <w:highlight w:val="yellow"/>
        </w:rPr>
        <w:t xml:space="preserve">[乙の許可行政庁及び許可番号(許可を受けていない場合は「なし」と記入する)]</w:t>
      </w:r>
    </w:p>
    <w:p/>
    <w:p>
      <w:pPr>
        <w:pStyle w:val="Heading3"/>
      </w:pPr>
      <w:r>
        <w:rPr>
          <w:rFonts w:hint="eastAsia"/>
        </w:rPr>
        <w:t xml:space="preserve">第1条(目的)</w:t>
      </w:r>
    </w:p>
    <w:p>
      <w:pPr>
        <w:pStyle w:val="FirstParagraph"/>
      </w:pPr>
      <w:r>
        <w:rPr>
          <w:rFonts w:hint="eastAsia"/>
        </w:rPr>
        <w:t xml:space="preserve">1 甲は乙に対し本工事の完成を委託し、乙はこれを請け負う。甲は、その仕事の結果に対して請負代金を支払う(民法(明治29年法律第89号)第632条)。</w:t>
      </w:r>
    </w:p>
    <w:p>
      <w:pPr>
        <w:pStyle w:val="BodyText"/>
      </w:pPr>
      <w:r>
        <w:rPr>
          <w:rFonts w:hint="eastAsia"/>
        </w:rPr>
        <w:t xml:space="preserve">2 甲及び乙は、各々の対等な立場における合意に基づいて本契約を締結し、信義に従って誠実にこれを履行する(建設業法(昭和24年法律第100号)第18条)。</w:t>
      </w:r>
    </w:p>
    <w:p>
      <w:pPr>
        <w:pStyle w:val="BodyText"/>
      </w:pPr>
      <w:r>
        <w:rPr>
          <w:rFonts w:hint="eastAsia"/>
        </w:rPr>
        <w:t xml:space="preserve">3 本工事の名称、施工場所及び対象建物は、次のとおりとする。</w:t>
      </w:r>
    </w:p>
    <w:p>
      <w:pPr>
        <w:pStyle w:val="Compact"/>
        <w:numPr>
          <w:ilvl w:val="0"/>
          <w:numId w:val="2000"/>
        </w:numPr>
        <w:ind w:left="1080" w:hanging="360"/>
      </w:pPr>
      <w:r>
        <w:rPr>
          <w:rFonts w:hint="eastAsia"/>
        </w:rPr>
        <w:t xml:space="preserve">工事名 </w:t>
      </w:r>
      <w:r>
        <w:rPr>
          <w:highlight w:val="yellow"/>
        </w:rPr>
        <w:t xml:space="preserve">[工事名]</w:t>
      </w:r>
    </w:p>
    <w:p>
      <w:pPr>
        <w:pStyle w:val="Compact"/>
        <w:numPr>
          <w:ilvl w:val="0"/>
          <w:numId w:val="2000"/>
        </w:numPr>
        <w:ind w:left="1080" w:hanging="360"/>
      </w:pPr>
      <w:r>
        <w:rPr>
          <w:rFonts w:hint="eastAsia"/>
        </w:rPr>
        <w:t xml:space="preserve">施工場所 </w:t>
      </w:r>
      <w:r>
        <w:rPr>
          <w:highlight w:val="yellow"/>
        </w:rPr>
        <w:t xml:space="preserve">[施工場所の地番及び住居表示]</w:t>
      </w:r>
    </w:p>
    <w:p>
      <w:pPr>
        <w:pStyle w:val="Compact"/>
        <w:numPr>
          <w:ilvl w:val="0"/>
          <w:numId w:val="2000"/>
        </w:numPr>
        <w:ind w:left="1080" w:hanging="360"/>
      </w:pPr>
      <w:r>
        <w:rPr>
          <w:rFonts w:hint="eastAsia"/>
        </w:rPr>
        <w:t xml:space="preserve">対象建物の概要 </w:t>
      </w:r>
      <w:r>
        <w:rPr>
          <w:highlight w:val="yellow"/>
        </w:rPr>
        <w:t xml:space="preserve">[構造、階数、延べ面積及び建築された年]</w:t>
      </w:r>
    </w:p>
    <w:p>
      <w:pPr>
        <w:pStyle w:val="BodyText"/>
      </w:pPr>
      <w:r>
        <w:rPr>
          <w:rFonts w:hint="eastAsia"/>
        </w:rPr>
        <w:t xml:space="preserve">4 本工事の対象部位は、次のうちチェックを付したものとする。</w:t>
      </w:r>
    </w:p>
    <w:p>
      <w:pPr>
        <w:pStyle w:val="BodyText"/>
      </w:pPr>
      <w:r>
        <w:rPr>
          <w:rFonts w:hint="eastAsia"/>
        </w:rPr>
        <w:t xml:space="preserve">□ 外壁</w:t>
      </w:r>
    </w:p>
    <w:p>
      <w:pPr>
        <w:pStyle w:val="BodyText"/>
      </w:pPr>
      <w:r>
        <w:rPr>
          <w:rFonts w:hint="eastAsia"/>
        </w:rPr>
        <w:t xml:space="preserve">□ 屋根</w:t>
      </w:r>
    </w:p>
    <w:p>
      <w:pPr>
        <w:pStyle w:val="BodyText"/>
      </w:pPr>
      <w:r>
        <w:rPr>
          <w:rFonts w:hint="eastAsia"/>
        </w:rPr>
        <w:t xml:space="preserve">□ 付帯部(雨樋、破風板、軒天井、庇、水切、雨戸、戸袋、換気フード等)</w:t>
      </w:r>
    </w:p>
    <w:p>
      <w:pPr>
        <w:pStyle w:val="BodyText"/>
      </w:pPr>
      <w:r>
        <w:rPr>
          <w:rFonts w:hint="eastAsia"/>
        </w:rPr>
        <w:t xml:space="preserve">□ </w:t>
      </w:r>
      <w:r>
        <w:rPr>
          <w:highlight w:val="yellow"/>
        </w:rPr>
        <w:t xml:space="preserve">[その他の対象部位]</w:t>
      </w:r>
    </w:p>
    <w:p>
      <w:pPr>
        <w:pStyle w:val="BodyText"/>
      </w:pPr>
      <w:r>
        <w:rPr>
          <w:rFonts w:hint="eastAsia"/>
        </w:rPr>
        <w:t xml:space="preserve">5 本契約書及び別紙1から別紙4までは、一体のものとして取り扱う。</w:t>
      </w:r>
    </w:p>
    <w:p/>
    <w:p>
      <w:pPr>
        <w:pStyle w:val="Heading3"/>
      </w:pPr>
      <w:r>
        <w:rPr>
          <w:rFonts w:hint="eastAsia"/>
        </w:rPr>
        <w:t xml:space="preserve">第2条(工事の内容)</w:t>
      </w:r>
    </w:p>
    <w:p>
      <w:pPr>
        <w:pStyle w:val="FirstParagraph"/>
      </w:pPr>
      <w:r>
        <w:rPr>
          <w:rFonts w:hint="eastAsia"/>
        </w:rPr>
        <w:t xml:space="preserve">1 本工事の内容は、別紙1 塗装仕様書に定めるところによる(建設業法第19条第1項第1号)。</w:t>
      </w:r>
    </w:p>
    <w:p>
      <w:pPr>
        <w:pStyle w:val="BodyText"/>
      </w:pPr>
      <w:r>
        <w:rPr>
          <w:rFonts w:hint="eastAsia"/>
        </w:rPr>
        <w:t xml:space="preserve">2 本工事の内容は、「外壁塗装工事一式」その他工事の範囲及び仕様が特定されない記載によることができない。</w:t>
      </w:r>
    </w:p>
    <w:p>
      <w:pPr>
        <w:pStyle w:val="BodyText"/>
      </w:pPr>
      <w:r>
        <w:rPr>
          <w:rFonts w:hint="eastAsia"/>
        </w:rPr>
        <w:t xml:space="preserve">3 別紙1には、対象部位ごとに次の各号に掲げる事項を記載する。</w:t>
      </w:r>
    </w:p>
    <w:p>
      <w:pPr>
        <w:pStyle w:val="Compact"/>
        <w:numPr>
          <w:ilvl w:val="0"/>
          <w:numId w:val="2001"/>
        </w:numPr>
        <w:ind w:left="1080" w:hanging="360"/>
      </w:pPr>
      <w:r>
        <w:rPr>
          <w:rFonts w:hint="eastAsia"/>
        </w:rPr>
        <w:t xml:space="preserve">素地の種類</w:t>
      </w:r>
    </w:p>
    <w:p>
      <w:pPr>
        <w:pStyle w:val="Compact"/>
        <w:numPr>
          <w:ilvl w:val="0"/>
          <w:numId w:val="2001"/>
        </w:numPr>
        <w:ind w:left="1080" w:hanging="360"/>
      </w:pPr>
      <w:r>
        <w:rPr>
          <w:rFonts w:hint="eastAsia"/>
        </w:rPr>
        <w:t xml:space="preserve">下地調整の種別</w:t>
      </w:r>
    </w:p>
    <w:p>
      <w:pPr>
        <w:pStyle w:val="Compact"/>
        <w:numPr>
          <w:ilvl w:val="0"/>
          <w:numId w:val="2001"/>
        </w:numPr>
        <w:ind w:left="1080" w:hanging="360"/>
      </w:pPr>
      <w:r>
        <w:rPr>
          <w:rFonts w:hint="eastAsia"/>
        </w:rPr>
        <w:t xml:space="preserve">工程ごとの塗料の規格番号及び等級</w:t>
      </w:r>
    </w:p>
    <w:p>
      <w:pPr>
        <w:pStyle w:val="Compact"/>
        <w:numPr>
          <w:ilvl w:val="0"/>
          <w:numId w:val="2001"/>
        </w:numPr>
        <w:ind w:left="1080" w:hanging="360"/>
      </w:pPr>
      <w:r>
        <w:rPr>
          <w:rFonts w:hint="eastAsia"/>
        </w:rPr>
        <w:t xml:space="preserve">工程ごとの塗料の製造所名、製品名及び色番号</w:t>
      </w:r>
    </w:p>
    <w:p>
      <w:pPr>
        <w:pStyle w:val="Compact"/>
        <w:numPr>
          <w:ilvl w:val="0"/>
          <w:numId w:val="2001"/>
        </w:numPr>
        <w:ind w:left="1080" w:hanging="360"/>
      </w:pPr>
      <w:r>
        <w:rPr>
          <w:rFonts w:hint="eastAsia"/>
        </w:rPr>
        <w:t xml:space="preserve">工程ごとの塗付け量</w:t>
      </w:r>
    </w:p>
    <w:p>
      <w:pPr>
        <w:pStyle w:val="Compact"/>
        <w:numPr>
          <w:ilvl w:val="0"/>
          <w:numId w:val="2001"/>
        </w:numPr>
        <w:ind w:left="1080" w:hanging="360"/>
      </w:pPr>
      <w:r>
        <w:rPr>
          <w:rFonts w:hint="eastAsia"/>
        </w:rPr>
        <w:t xml:space="preserve">塗り面積</w:t>
      </w:r>
    </w:p>
    <w:p>
      <w:pPr>
        <w:pStyle w:val="BodyText"/>
      </w:pPr>
      <w:r>
        <w:rPr>
          <w:rFonts w:hint="eastAsia"/>
        </w:rPr>
        <w:t xml:space="preserve">4 別紙1に記載のない部位及び工程は、本工事に含まない。これらを本工事に含めることとなったときは、第14条の定めるところにより処理する。</w:t>
      </w:r>
    </w:p>
    <w:p/>
    <w:p>
      <w:pPr>
        <w:pStyle w:val="Heading3"/>
      </w:pPr>
      <w:r>
        <w:rPr>
          <w:rFonts w:hint="eastAsia"/>
        </w:rPr>
        <w:t xml:space="preserve">第3条(請負代金の額)</w:t>
      </w:r>
    </w:p>
    <w:p>
      <w:pPr>
        <w:pStyle w:val="FirstParagraph"/>
      </w:pPr>
      <w:r>
        <w:rPr>
          <w:rFonts w:hint="eastAsia"/>
        </w:rPr>
        <w:t xml:space="preserve">1 請負代金の額は、次のとおりとする(建設業法第19条第1項第2号)。</w:t>
      </w:r>
    </w:p>
    <w:p>
      <w:pPr>
        <w:pStyle w:val="Compact"/>
        <w:numPr>
          <w:ilvl w:val="0"/>
          <w:numId w:val="2002"/>
        </w:numPr>
        <w:ind w:left="1080" w:hanging="360"/>
      </w:pPr>
      <w:r>
        <w:rPr>
          <w:rFonts w:hint="eastAsia"/>
        </w:rPr>
        <w:t xml:space="preserve">請負代金の額(取引に係る消費税及び地方消費税の額を含む。) 金</w:t>
      </w:r>
      <w:r>
        <w:rPr>
          <w:highlight w:val="yellow"/>
        </w:rPr>
        <w:t xml:space="preserve">[請負代金の額]</w:t>
      </w:r>
      <w:r>
        <w:rPr>
          <w:rFonts w:hint="eastAsia"/>
        </w:rPr>
        <w:t xml:space="preserve">円</w:t>
      </w:r>
    </w:p>
    <w:p>
      <w:pPr>
        <w:pStyle w:val="Compact"/>
        <w:numPr>
          <w:ilvl w:val="0"/>
          <w:numId w:val="2002"/>
        </w:numPr>
        <w:ind w:left="1080" w:hanging="360"/>
      </w:pPr>
      <w:r>
        <w:rPr>
          <w:rFonts w:hint="eastAsia"/>
        </w:rPr>
        <w:t xml:space="preserve">うち取引に係る消費税及び地方消費税の額 金</w:t>
      </w:r>
      <w:r>
        <w:rPr>
          <w:highlight w:val="yellow"/>
        </w:rPr>
        <w:t xml:space="preserve">[消費税及び地方消費税の額]</w:t>
      </w:r>
      <w:r>
        <w:rPr>
          <w:rFonts w:hint="eastAsia"/>
        </w:rPr>
        <w:t xml:space="preserve">円</w:t>
      </w:r>
    </w:p>
    <w:p>
      <w:pPr>
        <w:pStyle w:val="BodyText"/>
      </w:pPr>
      <w:r>
        <w:rPr>
          <w:rFonts w:hint="eastAsia"/>
        </w:rPr>
        <w:t xml:space="preserve">2 請負代金の額の内訳は、別紙2 請負代金内訳書のとおりとする。</w:t>
      </w:r>
    </w:p>
    <w:p>
      <w:pPr>
        <w:pStyle w:val="BodyText"/>
      </w:pPr>
      <w:r>
        <w:rPr>
          <w:rFonts w:hint="eastAsia"/>
        </w:rPr>
        <w:t xml:space="preserve">3 別紙2に記載のない費用は、請負代金の額に含まれない。乙は、別紙2に記載のない費用を、第14条による合意なしに請求することができない。</w:t>
      </w:r>
    </w:p>
    <w:p>
      <w:pPr>
        <w:pStyle w:val="BodyText"/>
      </w:pPr>
      <w:r>
        <w:rPr>
          <w:rFonts w:hint="eastAsia"/>
        </w:rPr>
        <w:t xml:space="preserve">4 第1項のとおり消費税及び地方消費税の額を区分して記載したときは、印紙税の記載金額は、その額を除いた額による。</w:t>
      </w:r>
    </w:p>
    <w:p/>
    <w:p>
      <w:pPr>
        <w:pStyle w:val="Heading3"/>
      </w:pPr>
      <w:r>
        <w:rPr>
          <w:rFonts w:hint="eastAsia"/>
        </w:rPr>
        <w:t xml:space="preserve">第4条(工期)</w:t>
      </w:r>
    </w:p>
    <w:p>
      <w:pPr>
        <w:pStyle w:val="FirstParagraph"/>
      </w:pPr>
      <w:r>
        <w:rPr>
          <w:rFonts w:hint="eastAsia"/>
        </w:rPr>
        <w:t xml:space="preserve">1 工事着手の時期及び工事完成の時期は、次のとおりとする(建設業法第19条第1項第3号)。</w:t>
      </w:r>
    </w:p>
    <w:p>
      <w:pPr>
        <w:pStyle w:val="Compact"/>
        <w:numPr>
          <w:ilvl w:val="0"/>
          <w:numId w:val="2003"/>
        </w:numPr>
        <w:ind w:left="1080" w:hanging="360"/>
      </w:pPr>
      <w:r>
        <w:rPr>
          <w:rFonts w:hint="eastAsia"/>
        </w:rPr>
        <w:t xml:space="preserve">工事着手の時期 </w:t>
      </w:r>
      <w:r>
        <w:rPr>
          <w:highlight w:val="yellow"/>
        </w:rPr>
        <w:t xml:space="preserve">[YYYY年MM月DD日]</w:t>
      </w:r>
    </w:p>
    <w:p>
      <w:pPr>
        <w:pStyle w:val="Compact"/>
        <w:numPr>
          <w:ilvl w:val="0"/>
          <w:numId w:val="2003"/>
        </w:numPr>
        <w:ind w:left="1080" w:hanging="360"/>
      </w:pPr>
      <w:r>
        <w:rPr>
          <w:rFonts w:hint="eastAsia"/>
        </w:rPr>
        <w:t xml:space="preserve">工事完成の時期 </w:t>
      </w:r>
      <w:r>
        <w:rPr>
          <w:highlight w:val="yellow"/>
        </w:rPr>
        <w:t xml:space="preserve">[YYYY年MM月DD日]</w:t>
      </w:r>
    </w:p>
    <w:p>
      <w:pPr>
        <w:pStyle w:val="Compact"/>
        <w:numPr>
          <w:ilvl w:val="0"/>
          <w:numId w:val="2003"/>
        </w:numPr>
        <w:ind w:left="1080" w:hanging="360"/>
      </w:pPr>
      <w:r>
        <w:rPr>
          <w:rFonts w:hint="eastAsia"/>
        </w:rPr>
        <w:t xml:space="preserve">引渡しの時期 </w:t>
      </w:r>
      <w:r>
        <w:rPr>
          <w:highlight w:val="yellow"/>
        </w:rPr>
        <w:t xml:space="preserve">[YYYY年MM月DD日]</w:t>
      </w:r>
    </w:p>
    <w:p>
      <w:pPr>
        <w:pStyle w:val="BodyText"/>
      </w:pPr>
      <w:r>
        <w:rPr>
          <w:rFonts w:hint="eastAsia"/>
        </w:rPr>
        <w:t xml:space="preserve">2 前項の工事完成の時期は、足場の解体及び現場の清掃を終えた時期とする。</w:t>
      </w:r>
    </w:p>
    <w:p>
      <w:pPr>
        <w:pStyle w:val="BodyText"/>
      </w:pPr>
      <w:r>
        <w:rPr>
          <w:rFonts w:hint="eastAsia"/>
        </w:rPr>
        <w:t xml:space="preserve">3 乙は、天候その他やむを得ない事由により工期内に本工事を完成することができないおそれがあるときは、その事由及び必要とする延長の日数を明示して、甲に工期の延長を求めることができる。</w:t>
      </w:r>
    </w:p>
    <w:p>
      <w:pPr>
        <w:pStyle w:val="BodyText"/>
      </w:pPr>
      <w:r>
        <w:rPr>
          <w:rFonts w:hint="eastAsia"/>
        </w:rPr>
        <w:t xml:space="preserve">4 前項の場合の工期は、甲及び乙が協議して定める。</w:t>
      </w:r>
    </w:p>
    <w:p/>
    <w:p>
      <w:pPr>
        <w:pStyle w:val="Heading3"/>
      </w:pPr>
      <w:r>
        <w:rPr>
          <w:rFonts w:hint="eastAsia"/>
        </w:rPr>
        <w:t xml:space="preserve">第5条(工事を施工しない日又は時間帯)</w:t>
      </w:r>
    </w:p>
    <w:p>
      <w:pPr>
        <w:pStyle w:val="FirstParagraph"/>
      </w:pPr>
      <w:r>
        <w:rPr>
          <w:rFonts w:hint="eastAsia"/>
        </w:rPr>
        <w:t xml:space="preserve">1 工事を施工しない日又は時間帯の定めは、次のいずれかによる(建設業法第19条第1項第4号)。</w:t>
      </w:r>
    </w:p>
    <w:p>
      <w:pPr>
        <w:pStyle w:val="BodyText"/>
      </w:pPr>
      <w:r>
        <w:rPr>
          <w:rFonts w:hint="eastAsia"/>
        </w:rPr>
        <w:t xml:space="preserve">□ 定めを置かない。</w:t>
      </w:r>
    </w:p>
    <w:p>
      <w:pPr>
        <w:pStyle w:val="BodyText"/>
      </w:pPr>
      <w:r>
        <w:rPr>
          <w:rFonts w:hint="eastAsia"/>
        </w:rPr>
        <w:t xml:space="preserve">□ 工事を施工しない日を </w:t>
      </w:r>
      <w:r>
        <w:rPr>
          <w:highlight w:val="yellow"/>
        </w:rPr>
        <w:t xml:space="preserve">[工事を施工しない曜日又は日]</w:t>
      </w:r>
      <w:r>
        <w:rPr>
          <w:rFonts w:hint="eastAsia"/>
        </w:rPr>
        <w:t xml:space="preserve"> とする。</w:t>
      </w:r>
    </w:p>
    <w:p>
      <w:pPr>
        <w:pStyle w:val="BodyText"/>
      </w:pPr>
      <w:r>
        <w:rPr>
          <w:rFonts w:hint="eastAsia"/>
        </w:rPr>
        <w:t xml:space="preserve">□ 工事を施工しない時間帯を </w:t>
      </w:r>
      <w:r>
        <w:rPr>
          <w:highlight w:val="yellow"/>
        </w:rPr>
        <w:t xml:space="preserve">[工事を施工しない時間帯]</w:t>
      </w:r>
      <w:r>
        <w:rPr>
          <w:rFonts w:hint="eastAsia"/>
        </w:rPr>
        <w:t xml:space="preserve"> とする。</w:t>
      </w:r>
    </w:p>
    <w:p>
      <w:pPr>
        <w:pStyle w:val="BodyText"/>
      </w:pPr>
      <w:r>
        <w:rPr>
          <w:rFonts w:hint="eastAsia"/>
        </w:rPr>
        <w:t xml:space="preserve">2 前項の定めは、近隣への配慮及び甲の生活上の事情を考慮して定める。</w:t>
      </w:r>
    </w:p>
    <w:p>
      <w:pPr>
        <w:pStyle w:val="BodyText"/>
      </w:pPr>
      <w:r>
        <w:rPr>
          <w:rFonts w:hint="eastAsia"/>
        </w:rPr>
        <w:t xml:space="preserve">3 前項の考慮すべき事情は、次のとおりとする。</w:t>
      </w:r>
    </w:p>
    <w:p>
      <w:pPr>
        <w:pStyle w:val="Compact"/>
        <w:numPr>
          <w:ilvl w:val="0"/>
          <w:numId w:val="2004"/>
        </w:numPr>
        <w:ind w:left="1080" w:hanging="360"/>
      </w:pPr>
      <w:r>
        <w:rPr>
          <w:rFonts w:hint="eastAsia"/>
        </w:rPr>
        <w:t xml:space="preserve">甲又は近隣の居住者の在宅の状況 </w:t>
      </w:r>
      <w:r>
        <w:rPr>
          <w:highlight w:val="yellow"/>
        </w:rPr>
        <w:t xml:space="preserve">[在宅の状況その他配慮を要する事情]</w:t>
      </w:r>
    </w:p>
    <w:p>
      <w:pPr>
        <w:pStyle w:val="Compact"/>
        <w:numPr>
          <w:ilvl w:val="0"/>
          <w:numId w:val="2004"/>
        </w:numPr>
        <w:ind w:left="1080" w:hanging="360"/>
      </w:pPr>
      <w:r>
        <w:rPr>
          <w:rFonts w:hint="eastAsia"/>
        </w:rPr>
        <w:t xml:space="preserve">洗濯物、車両その他の屋外に置かれた物の扱い </w:t>
      </w:r>
      <w:r>
        <w:rPr>
          <w:highlight w:val="yellow"/>
        </w:rPr>
        <w:t xml:space="preserve">[屋外に置かれた物の扱い]</w:t>
      </w:r>
    </w:p>
    <w:p>
      <w:pPr>
        <w:pStyle w:val="BodyText"/>
      </w:pPr>
      <w:r>
        <w:rPr>
          <w:rFonts w:hint="eastAsia"/>
        </w:rPr>
        <w:t xml:space="preserve">4 第1項の定めにより施工することができなかったことによる工期の延長は、第4条第3項による。</w:t>
      </w:r>
    </w:p>
    <w:p/>
    <w:p>
      <w:pPr>
        <w:pStyle w:val="Heading3"/>
      </w:pPr>
      <w:r>
        <w:rPr>
          <w:rFonts w:hint="eastAsia"/>
        </w:rPr>
        <w:t xml:space="preserve">第6条(前払金及び出来形部分に対する支払)</w:t>
      </w:r>
    </w:p>
    <w:p>
      <w:pPr>
        <w:pStyle w:val="FirstParagraph"/>
      </w:pPr>
      <w:r>
        <w:rPr>
          <w:rFonts w:hint="eastAsia"/>
        </w:rPr>
        <w:t xml:space="preserve">1 前払金及び出来形部分に対する支払の定めは、次のいずれかによる(建設業法第19条第1項第5号)。</w:t>
      </w:r>
    </w:p>
    <w:p>
      <w:pPr>
        <w:pStyle w:val="BodyText"/>
      </w:pPr>
      <w:r>
        <w:rPr>
          <w:rFonts w:hint="eastAsia"/>
        </w:rPr>
        <w:t xml:space="preserve">□ 定めを置かない。請負代金は、第7条により工事完成後に支払う。</w:t>
      </w:r>
    </w:p>
    <w:p>
      <w:pPr>
        <w:pStyle w:val="BodyText"/>
      </w:pPr>
      <w:r>
        <w:rPr>
          <w:rFonts w:hint="eastAsia"/>
        </w:rPr>
        <w:t xml:space="preserve">□ 前払金を支払う。甲は、</w:t>
      </w:r>
      <w:r>
        <w:rPr>
          <w:highlight w:val="yellow"/>
        </w:rPr>
        <w:t xml:space="preserve">[前払金を支払う期限]</w:t>
      </w:r>
      <w:r>
        <w:rPr>
          <w:rFonts w:hint="eastAsia"/>
        </w:rPr>
        <w:t xml:space="preserve">までに、請負代金の額の</w:t>
      </w:r>
      <w:r>
        <w:rPr>
          <w:highlight w:val="yellow"/>
        </w:rPr>
        <w:t xml:space="preserve">[前払金の割合]</w:t>
      </w:r>
      <w:r>
        <w:rPr>
          <w:rFonts w:hint="eastAsia"/>
        </w:rPr>
        <w:t xml:space="preserve">パーセントに相当する額を乙に支払う。</w:t>
      </w:r>
    </w:p>
    <w:p>
      <w:pPr>
        <w:pStyle w:val="BodyText"/>
      </w:pPr>
      <w:r>
        <w:rPr>
          <w:rFonts w:hint="eastAsia"/>
        </w:rPr>
        <w:t xml:space="preserve">□ 出来形部分に対する支払を行う。甲は、</w:t>
      </w:r>
      <w:r>
        <w:rPr>
          <w:highlight w:val="yellow"/>
        </w:rPr>
        <w:t xml:space="preserve">[出来形部分の確認を行う時期]</w:t>
      </w:r>
      <w:r>
        <w:rPr>
          <w:rFonts w:hint="eastAsia"/>
        </w:rPr>
        <w:t xml:space="preserve">に乙の立会いのうえ出来形部分を確認し、確認した出来形部分に相応する額を</w:t>
      </w:r>
      <w:r>
        <w:rPr>
          <w:highlight w:val="yellow"/>
        </w:rPr>
        <w:t xml:space="preserve">[出来形部分に対する支払の支払期日]</w:t>
      </w:r>
      <w:r>
        <w:rPr>
          <w:rFonts w:hint="eastAsia"/>
        </w:rPr>
        <w:t xml:space="preserve">までに乙に支払う。</w:t>
      </w:r>
    </w:p>
    <w:p>
      <w:pPr>
        <w:pStyle w:val="BodyText"/>
      </w:pPr>
      <w:r>
        <w:rPr>
          <w:rFonts w:hint="eastAsia"/>
        </w:rPr>
        <w:t xml:space="preserve">2 請負代金の全部を工事の着手前に支払う定めは置かない。</w:t>
      </w:r>
    </w:p>
    <w:p>
      <w:pPr>
        <w:pStyle w:val="BodyText"/>
      </w:pPr>
      <w:r>
        <w:rPr>
          <w:rFonts w:hint="eastAsia"/>
        </w:rPr>
        <w:t xml:space="preserve">3 第1項により支払った額は、第7条により支払う額から控除する。</w:t>
      </w:r>
    </w:p>
    <w:p/>
    <w:p>
      <w:pPr>
        <w:pStyle w:val="Heading3"/>
      </w:pPr>
      <w:r>
        <w:rPr>
          <w:rFonts w:hint="eastAsia"/>
        </w:rPr>
        <w:t xml:space="preserve">第7条(工事完成後の請負代金の支払)</w:t>
      </w:r>
    </w:p>
    <w:p>
      <w:pPr>
        <w:pStyle w:val="FirstParagraph"/>
      </w:pPr>
      <w:r>
        <w:rPr>
          <w:rFonts w:hint="eastAsia"/>
        </w:rPr>
        <w:t xml:space="preserve">1 甲は、第20条による検査に合格した本工事の目的物の引渡しを受けた後、乙の請求により、請負代金の額から前条により支払った額を控除した残額を支払う(建設業法第19条第1項第12号)。</w:t>
      </w:r>
    </w:p>
    <w:p>
      <w:pPr>
        <w:pStyle w:val="BodyText"/>
      </w:pPr>
      <w:r>
        <w:rPr>
          <w:rFonts w:hint="eastAsia"/>
        </w:rPr>
        <w:t xml:space="preserve">2 支払の時期及び方法は、次のとおりとする。</w:t>
      </w:r>
    </w:p>
    <w:p>
      <w:pPr>
        <w:pStyle w:val="Compact"/>
        <w:numPr>
          <w:ilvl w:val="0"/>
          <w:numId w:val="2005"/>
        </w:numPr>
        <w:ind w:left="1080" w:hanging="360"/>
      </w:pPr>
      <w:r>
        <w:rPr>
          <w:rFonts w:hint="eastAsia"/>
        </w:rPr>
        <w:t xml:space="preserve">締切日 引渡しの日</w:t>
      </w:r>
    </w:p>
    <w:p>
      <w:pPr>
        <w:pStyle w:val="Compact"/>
        <w:numPr>
          <w:ilvl w:val="0"/>
          <w:numId w:val="2005"/>
        </w:numPr>
        <w:ind w:left="1080" w:hanging="360"/>
      </w:pPr>
      <w:r>
        <w:rPr>
          <w:rFonts w:hint="eastAsia"/>
        </w:rPr>
        <w:t xml:space="preserve">支払日 </w:t>
      </w:r>
      <w:r>
        <w:rPr>
          <w:highlight w:val="yellow"/>
        </w:rPr>
        <w:t xml:space="preserve">[請負代金の支払日]</w:t>
      </w:r>
    </w:p>
    <w:p>
      <w:pPr>
        <w:pStyle w:val="Compact"/>
        <w:numPr>
          <w:ilvl w:val="0"/>
          <w:numId w:val="2005"/>
        </w:numPr>
        <w:ind w:left="1080" w:hanging="360"/>
      </w:pPr>
      <w:r>
        <w:rPr>
          <w:rFonts w:hint="eastAsia"/>
        </w:rPr>
        <w:t xml:space="preserve">支払方法 </w:t>
      </w:r>
      <w:r>
        <w:rPr>
          <w:highlight w:val="yellow"/>
        </w:rPr>
        <w:t xml:space="preserve">[乙の指定する金融機関の口座への振込その他の支払方法]</w:t>
      </w:r>
    </w:p>
    <w:p>
      <w:pPr>
        <w:pStyle w:val="BodyText"/>
      </w:pPr>
      <w:r>
        <w:rPr>
          <w:rFonts w:hint="eastAsia"/>
        </w:rPr>
        <w:t xml:space="preserve">3 振込みの方法により支払う場合の振込手数料は、</w:t>
      </w:r>
      <w:r>
        <w:rPr>
          <w:highlight w:val="yellow"/>
        </w:rPr>
        <w:t xml:space="preserve">[振込手数料の負担者]</w:t>
      </w:r>
      <w:r>
        <w:rPr>
          <w:rFonts w:hint="eastAsia"/>
        </w:rPr>
        <w:t xml:space="preserve">の負担とする。</w:t>
      </w:r>
    </w:p>
    <w:p>
      <w:pPr>
        <w:pStyle w:val="BodyText"/>
      </w:pPr>
      <w:r>
        <w:rPr>
          <w:rFonts w:hint="eastAsia"/>
        </w:rPr>
        <w:t xml:space="preserve">4 保証書の交付と請負代金の支払との関係は、次のいずれかによる。</w:t>
      </w:r>
    </w:p>
    <w:p>
      <w:pPr>
        <w:pStyle w:val="BodyText"/>
      </w:pPr>
      <w:r>
        <w:rPr>
          <w:rFonts w:hint="eastAsia"/>
        </w:rPr>
        <w:t xml:space="preserve">□ 保証書の交付を支払の条件としない。</w:t>
      </w:r>
    </w:p>
    <w:p>
      <w:pPr>
        <w:pStyle w:val="BodyText"/>
      </w:pPr>
      <w:r>
        <w:rPr>
          <w:rFonts w:hint="eastAsia"/>
        </w:rPr>
        <w:t xml:space="preserve">□ 甲は、第22条の保証書の交付を受けるまで、請負代金の額の</w:t>
      </w:r>
      <w:r>
        <w:rPr>
          <w:highlight w:val="yellow"/>
        </w:rPr>
        <w:t xml:space="preserve">[保証書の交付を受けるまで留保する割合]</w:t>
      </w:r>
      <w:r>
        <w:rPr>
          <w:rFonts w:hint="eastAsia"/>
        </w:rPr>
        <w:t xml:space="preserve">パーセントに相当する額の支払を留保することができる。</w:t>
      </w:r>
    </w:p>
    <w:p/>
    <w:p>
      <w:pPr>
        <w:pStyle w:val="Heading3"/>
      </w:pPr>
      <w:r>
        <w:rPr>
          <w:rFonts w:hint="eastAsia"/>
        </w:rPr>
        <w:t xml:space="preserve">第8条(現場の使用)</w:t>
      </w:r>
    </w:p>
    <w:p>
      <w:pPr>
        <w:pStyle w:val="FirstParagraph"/>
      </w:pPr>
      <w:r>
        <w:rPr>
          <w:rFonts w:hint="eastAsia"/>
        </w:rPr>
        <w:t xml:space="preserve">1 本工事に使用する水道及び電気の取扱いは、次のいずれかによる。</w:t>
      </w:r>
    </w:p>
    <w:p>
      <w:pPr>
        <w:pStyle w:val="BodyText"/>
      </w:pPr>
      <w:r>
        <w:rPr>
          <w:rFonts w:hint="eastAsia"/>
        </w:rPr>
        <w:t xml:space="preserve">□ 甲が既存の設備を乙に使用させ、その料金は甲の負担とする。</w:t>
      </w:r>
    </w:p>
    <w:p>
      <w:pPr>
        <w:pStyle w:val="BodyText"/>
      </w:pPr>
      <w:r>
        <w:rPr>
          <w:rFonts w:hint="eastAsia"/>
        </w:rPr>
        <w:t xml:space="preserve">□ 甲が既存の設備を乙に使用させ、その料金は乙の負担とする。負担する額の算定方法は</w:t>
      </w:r>
      <w:r>
        <w:rPr>
          <w:highlight w:val="yellow"/>
        </w:rPr>
        <w:t xml:space="preserve">[水道及び電気の料金の算定方法]</w:t>
      </w:r>
      <w:r>
        <w:rPr>
          <w:rFonts w:hint="eastAsia"/>
        </w:rPr>
        <w:t xml:space="preserve">による。</w:t>
      </w:r>
    </w:p>
    <w:p>
      <w:pPr>
        <w:pStyle w:val="BodyText"/>
      </w:pPr>
      <w:r>
        <w:rPr>
          <w:rFonts w:hint="eastAsia"/>
        </w:rPr>
        <w:t xml:space="preserve">□ 乙が自ら手配し、その費用は請負代金の額に含む。</w:t>
      </w:r>
    </w:p>
    <w:p>
      <w:pPr>
        <w:pStyle w:val="BodyText"/>
      </w:pPr>
      <w:r>
        <w:rPr>
          <w:rFonts w:hint="eastAsia"/>
        </w:rPr>
        <w:t xml:space="preserve">2 駐車場及び資材置場の取扱いは、次のいずれかによる。</w:t>
      </w:r>
    </w:p>
    <w:p>
      <w:pPr>
        <w:pStyle w:val="BodyText"/>
      </w:pPr>
      <w:r>
        <w:rPr>
          <w:rFonts w:hint="eastAsia"/>
        </w:rPr>
        <w:t xml:space="preserve">□ 甲が自己の敷地内の場所を無償で乙に使用させる。</w:t>
      </w:r>
    </w:p>
    <w:p>
      <w:pPr>
        <w:pStyle w:val="BodyText"/>
      </w:pPr>
      <w:r>
        <w:rPr>
          <w:rFonts w:hint="eastAsia"/>
        </w:rPr>
        <w:t xml:space="preserve">□ 甲が</w:t>
      </w:r>
      <w:r>
        <w:rPr>
          <w:highlight w:val="yellow"/>
        </w:rPr>
        <w:t xml:space="preserve">[駐車場又は資材置場の場所]</w:t>
      </w:r>
      <w:r>
        <w:rPr>
          <w:rFonts w:hint="eastAsia"/>
        </w:rPr>
        <w:t xml:space="preserve">を乙に使用させる。その費用は</w:t>
      </w:r>
      <w:r>
        <w:rPr>
          <w:highlight w:val="yellow"/>
        </w:rPr>
        <w:t xml:space="preserve">[駐車場又は資材置場の費用の負担者]</w:t>
      </w:r>
      <w:r>
        <w:rPr>
          <w:rFonts w:hint="eastAsia"/>
        </w:rPr>
        <w:t xml:space="preserve">の負担とする。</w:t>
      </w:r>
    </w:p>
    <w:p>
      <w:pPr>
        <w:pStyle w:val="BodyText"/>
      </w:pPr>
      <w:r>
        <w:rPr>
          <w:rFonts w:hint="eastAsia"/>
        </w:rPr>
        <w:t xml:space="preserve">□ 乙が自ら手配し、その費用は請負代金の額に含む。</w:t>
      </w:r>
    </w:p>
    <w:p>
      <w:pPr>
        <w:pStyle w:val="BodyText"/>
      </w:pPr>
      <w:r>
        <w:rPr>
          <w:rFonts w:hint="eastAsia"/>
        </w:rPr>
        <w:t xml:space="preserve">3 乙は、使用させた設備及び場所を善良な管理者の注意をもって使用し、本工事の完成後直ちに原状に復して甲に返還する。</w:t>
      </w:r>
    </w:p>
    <w:p>
      <w:pPr>
        <w:pStyle w:val="BodyText"/>
      </w:pPr>
      <w:r>
        <w:rPr>
          <w:rFonts w:hint="eastAsia"/>
        </w:rPr>
        <w:t xml:space="preserve">4 甲は、本工事の期間中、乙が施工に必要な範囲で現場に立ち入ることを認める。</w:t>
      </w:r>
    </w:p>
    <w:p/>
    <w:p>
      <w:pPr>
        <w:pStyle w:val="Heading3"/>
      </w:pPr>
      <w:r>
        <w:rPr>
          <w:rFonts w:hint="eastAsia"/>
        </w:rPr>
        <w:t xml:space="preserve">第9条(近隣への事前周知及び隣地の使用)</w:t>
      </w:r>
    </w:p>
    <w:p>
      <w:pPr>
        <w:pStyle w:val="FirstParagraph"/>
      </w:pPr>
      <w:r>
        <w:rPr>
          <w:rFonts w:hint="eastAsia"/>
        </w:rPr>
        <w:t xml:space="preserve">1 近隣への事前周知は、次のいずれかによる。</w:t>
      </w:r>
    </w:p>
    <w:p>
      <w:pPr>
        <w:pStyle w:val="BodyText"/>
      </w:pPr>
      <w:r>
        <w:rPr>
          <w:rFonts w:hint="eastAsia"/>
        </w:rPr>
        <w:t xml:space="preserve">□ 乙が行う。甲は、必要に応じてこれに同行する。</w:t>
      </w:r>
    </w:p>
    <w:p>
      <w:pPr>
        <w:pStyle w:val="BodyText"/>
      </w:pPr>
      <w:r>
        <w:rPr>
          <w:rFonts w:hint="eastAsia"/>
        </w:rPr>
        <w:t xml:space="preserve">□ 甲及び乙が共同して行う。</w:t>
      </w:r>
    </w:p>
    <w:p>
      <w:pPr>
        <w:pStyle w:val="BodyText"/>
      </w:pPr>
      <w:r>
        <w:rPr>
          <w:rFonts w:hint="eastAsia"/>
        </w:rPr>
        <w:t xml:space="preserve">□ 甲が行う。</w:t>
      </w:r>
    </w:p>
    <w:p>
      <w:pPr>
        <w:pStyle w:val="BodyText"/>
      </w:pPr>
      <w:r>
        <w:rPr>
          <w:rFonts w:hint="eastAsia"/>
        </w:rPr>
        <w:t xml:space="preserve">2 前項の周知は、工事着手の時期までに行う。その範囲及び方法は</w:t>
      </w:r>
      <w:r>
        <w:rPr>
          <w:highlight w:val="yellow"/>
        </w:rPr>
        <w:t xml:space="preserve">[事前周知の範囲及び方法]</w:t>
      </w:r>
      <w:r>
        <w:rPr>
          <w:rFonts w:hint="eastAsia"/>
        </w:rPr>
        <w:t xml:space="preserve">とする。</w:t>
      </w:r>
    </w:p>
    <w:p>
      <w:pPr>
        <w:pStyle w:val="BodyText"/>
      </w:pPr>
      <w:r>
        <w:rPr>
          <w:rFonts w:hint="eastAsia"/>
        </w:rPr>
        <w:t xml:space="preserve">3 周知する事項は、工事の期間、作業の時間帯、高圧洗浄及び塗装を行う予定の日並びに乙の連絡先とする。</w:t>
      </w:r>
    </w:p>
    <w:p>
      <w:pPr>
        <w:pStyle w:val="BodyText"/>
      </w:pPr>
      <w:r>
        <w:rPr>
          <w:rFonts w:hint="eastAsia"/>
        </w:rPr>
        <w:t xml:space="preserve">4 足場の設置その他本工事の施工のために隣地を使用する必要があるときは、民法(明治29年法律第89号)第209条による。土地の所有者は、境界又はその付近における工作物の修繕のため必要な範囲内で隣地を使用することができる(同条第1項第1号)。ただし、住家については、その居住者の承諾がなければ立ち入ることができない(同項ただし書)。</w:t>
      </w:r>
    </w:p>
    <w:p>
      <w:pPr>
        <w:pStyle w:val="BodyText"/>
      </w:pPr>
      <w:r>
        <w:rPr>
          <w:rFonts w:hint="eastAsia"/>
        </w:rPr>
        <w:t xml:space="preserve">5 隣地を使用する日時、場所及び方法は、隣地の所有者及び隣地使用者のために損害が最も少ないものを選ぶ(民法第209条第2項)。足場の配置は、これに従って定める。</w:t>
      </w:r>
    </w:p>
    <w:p>
      <w:pPr>
        <w:pStyle w:val="BodyText"/>
      </w:pPr>
      <w:r>
        <w:rPr>
          <w:rFonts w:hint="eastAsia"/>
        </w:rPr>
        <w:t xml:space="preserve">6 隣地を使用するときは、あらかじめ、その目的、日時、場所及び方法を隣地の所有者及び隣地使用者に通知する(同条第3項)。ただし、あらかじめ通知することが困難なときは、使用を開始した後、遅滞なく通知することをもって足りる(同項ただし書)。この通知を行う者は、次のいずれかによる。</w:t>
      </w:r>
    </w:p>
    <w:p>
      <w:pPr>
        <w:pStyle w:val="BodyText"/>
      </w:pPr>
      <w:r>
        <w:rPr>
          <w:rFonts w:hint="eastAsia"/>
        </w:rPr>
        <w:t xml:space="preserve">□ 甲が行う。</w:t>
      </w:r>
    </w:p>
    <w:p>
      <w:pPr>
        <w:pStyle w:val="BodyText"/>
      </w:pPr>
      <w:r>
        <w:rPr>
          <w:rFonts w:hint="eastAsia"/>
        </w:rPr>
        <w:t xml:space="preserve">□ 乙が甲の名において行う。</w:t>
      </w:r>
    </w:p>
    <w:p>
      <w:pPr>
        <w:pStyle w:val="BodyText"/>
      </w:pPr>
      <w:r>
        <w:rPr>
          <w:rFonts w:hint="eastAsia"/>
        </w:rPr>
        <w:t xml:space="preserve">7 隣地の所有者又は隣地使用者が損害を受けたときは、その償金を請求することができる(同条第4項)。この償金の負担は、第19条による。</w:t>
      </w:r>
    </w:p>
    <w:p>
      <w:pPr>
        <w:pStyle w:val="BodyText"/>
      </w:pPr>
      <w:r>
        <w:rPr>
          <w:rFonts w:hint="eastAsia"/>
        </w:rPr>
        <w:t xml:space="preserve">8 隣地の居住者の承諾が得られず足場を計画どおり設置することができないときは、甲及び乙は、施工の方法、工期及び請負代金の額について協議する。</w:t>
      </w:r>
    </w:p>
    <w:p/>
    <w:p>
      <w:pPr>
        <w:pStyle w:val="Heading3"/>
      </w:pPr>
      <w:r>
        <w:rPr>
          <w:rFonts w:hint="eastAsia"/>
        </w:rPr>
        <w:t xml:space="preserve">第10条(仮設足場及び飛散防止養生)</w:t>
      </w:r>
    </w:p>
    <w:p>
      <w:pPr>
        <w:pStyle w:val="FirstParagraph"/>
      </w:pPr>
      <w:r>
        <w:rPr>
          <w:rFonts w:hint="eastAsia"/>
        </w:rPr>
        <w:t xml:space="preserve">1 乙は、別紙2に記載する仮設足場を設置し、飛散防止のためのネット又はシートによる養生を行う。足場の種類及び設置の範囲は</w:t>
      </w:r>
      <w:r>
        <w:rPr>
          <w:highlight w:val="yellow"/>
        </w:rPr>
        <w:t xml:space="preserve">[足場の種類及び設置の範囲]</w:t>
      </w:r>
      <w:r>
        <w:rPr>
          <w:rFonts w:hint="eastAsia"/>
        </w:rPr>
        <w:t xml:space="preserve">とする。</w:t>
      </w:r>
    </w:p>
    <w:p>
      <w:pPr>
        <w:pStyle w:val="BodyText"/>
      </w:pPr>
      <w:r>
        <w:rPr>
          <w:rFonts w:hint="eastAsia"/>
        </w:rPr>
        <w:t xml:space="preserve">2 養生の範囲は、次のうちチェックを付したものとする。</w:t>
      </w:r>
    </w:p>
    <w:p>
      <w:pPr>
        <w:pStyle w:val="BodyText"/>
      </w:pPr>
      <w:r>
        <w:rPr>
          <w:rFonts w:hint="eastAsia"/>
        </w:rPr>
        <w:t xml:space="preserve">□ 甲の建物の開口部、設備機器及び床</w:t>
      </w:r>
    </w:p>
    <w:p>
      <w:pPr>
        <w:pStyle w:val="BodyText"/>
      </w:pPr>
      <w:r>
        <w:rPr>
          <w:rFonts w:hint="eastAsia"/>
        </w:rPr>
        <w:t xml:space="preserve">□ 甲の敷地内の車両</w:t>
      </w:r>
    </w:p>
    <w:p>
      <w:pPr>
        <w:pStyle w:val="BodyText"/>
      </w:pPr>
      <w:r>
        <w:rPr>
          <w:rFonts w:hint="eastAsia"/>
        </w:rPr>
        <w:t xml:space="preserve">□ 隣家の外壁及び開口部のうち、通常の施工において塗料が飛散するおそれのある範囲</w:t>
      </w:r>
    </w:p>
    <w:p>
      <w:pPr>
        <w:pStyle w:val="BodyText"/>
      </w:pPr>
      <w:r>
        <w:rPr>
          <w:rFonts w:hint="eastAsia"/>
        </w:rPr>
        <w:t xml:space="preserve">□ 隣家の車両</w:t>
      </w:r>
    </w:p>
    <w:p>
      <w:pPr>
        <w:pStyle w:val="BodyText"/>
      </w:pPr>
      <w:r>
        <w:rPr>
          <w:rFonts w:hint="eastAsia"/>
        </w:rPr>
        <w:t xml:space="preserve">□ </w:t>
      </w:r>
      <w:r>
        <w:rPr>
          <w:highlight w:val="yellow"/>
        </w:rPr>
        <w:t xml:space="preserve">[その他の養生の範囲]</w:t>
      </w:r>
    </w:p>
    <w:p>
      <w:pPr>
        <w:pStyle w:val="BodyText"/>
      </w:pPr>
      <w:r>
        <w:rPr>
          <w:rFonts w:hint="eastAsia"/>
        </w:rPr>
        <w:t xml:space="preserve">3 前項の範囲を超える保護又はこれに関連する処置で、甲及び乙が協議して請負代金の額に含むことが適当でないと認めたものの費用は、</w:t>
      </w:r>
      <w:r>
        <w:rPr>
          <w:highlight w:val="yellow"/>
        </w:rPr>
        <w:t xml:space="preserve">[通常の養生を超える保護に要する費用の負担者]</w:t>
      </w:r>
      <w:r>
        <w:rPr>
          <w:rFonts w:hint="eastAsia"/>
        </w:rPr>
        <w:t xml:space="preserve">の負担とする。</w:t>
      </w:r>
    </w:p>
    <w:p>
      <w:pPr>
        <w:pStyle w:val="BodyText"/>
      </w:pPr>
      <w:r>
        <w:rPr>
          <w:rFonts w:hint="eastAsia"/>
        </w:rPr>
        <w:t xml:space="preserve">4 労働安全衛生規則(昭和47年労働省令第32号)第85条ただし書第2号は、組立てから解体までの期間が60日未満の足場を設置の届出の対象から除いている。同規則別表第七は、届出の対象となる足場を、つり足場及び張出し足場以外のものについては高さ10メートル以上の構造のものに限っている。</w:t>
      </w:r>
    </w:p>
    <w:p>
      <w:pPr>
        <w:pStyle w:val="BodyText"/>
      </w:pPr>
      <w:r>
        <w:rPr>
          <w:rFonts w:hint="eastAsia"/>
        </w:rPr>
        <w:t xml:space="preserve">5 乙は、本工事の足場が前項の届出を要するかどうかを自ら判断し、要するときは自己の責任と費用で届出を行う。</w:t>
      </w:r>
    </w:p>
    <w:p>
      <w:pPr>
        <w:pStyle w:val="BodyText"/>
      </w:pPr>
      <w:r>
        <w:rPr>
          <w:rFonts w:hint="eastAsia"/>
        </w:rPr>
        <w:t xml:space="preserve">6 足場の組立て、解体又は変更の作業は、強風、大雨、大雪等の悪天候のため作業の実施について危険が予想されるときは中止する(労働安全衛生規則第564条第1項第3号)。</w:t>
      </w:r>
    </w:p>
    <w:p/>
    <w:p>
      <w:pPr>
        <w:pStyle w:val="Heading3"/>
      </w:pPr>
      <w:r>
        <w:rPr>
          <w:rFonts w:hint="eastAsia"/>
        </w:rPr>
        <w:t xml:space="preserve">第11条(施工方法)</w:t>
      </w:r>
    </w:p>
    <w:p>
      <w:pPr>
        <w:pStyle w:val="FirstParagraph"/>
      </w:pPr>
      <w:r>
        <w:rPr>
          <w:rFonts w:hint="eastAsia"/>
        </w:rPr>
        <w:t xml:space="preserve">1 乙は、別紙1 塗装仕様書のとおり本工事を施工する。</w:t>
      </w:r>
    </w:p>
    <w:p>
      <w:pPr>
        <w:pStyle w:val="BodyText"/>
      </w:pPr>
      <w:r>
        <w:rPr>
          <w:rFonts w:hint="eastAsia"/>
        </w:rPr>
        <w:t xml:space="preserve">2 乙は、甲の書面又は電磁的記録による事前の承諾を得ないで、別紙1に記載した下地調整の種別、工程の数、塗料の規格番号及び等級並びに製造所名及び製品名を変更してはならない。</w:t>
      </w:r>
    </w:p>
    <w:p>
      <w:pPr>
        <w:pStyle w:val="BodyText"/>
      </w:pPr>
      <w:r>
        <w:rPr>
          <w:rFonts w:hint="eastAsia"/>
        </w:rPr>
        <w:t xml:space="preserve">3 塗料の希釈は、塗料製造所の製品仕様書に定める希釈率による。乙は、素地面の粗密、吸収性の大小、気温の高低等に応じて、適切な粘度に調整することができる。</w:t>
      </w:r>
    </w:p>
    <w:p>
      <w:pPr>
        <w:pStyle w:val="BodyText"/>
      </w:pPr>
      <w:r>
        <w:rPr>
          <w:rFonts w:hint="eastAsia"/>
        </w:rPr>
        <w:t xml:space="preserve">4 各塗装工程の工程間隔時間及び最終養生時間は、材料の種類、気象条件等に応じて適切に定める。標準工程間隔時間を超えて塗り重ねる場合は、適切な処理を行う。</w:t>
      </w:r>
    </w:p>
    <w:p>
      <w:pPr>
        <w:pStyle w:val="BodyText"/>
      </w:pPr>
      <w:r>
        <w:rPr>
          <w:rFonts w:hint="eastAsia"/>
        </w:rPr>
        <w:t xml:space="preserve">5 上塗り用の塗料の色は、あらかじめ甲に提出した見本帳又は見本塗板による。</w:t>
      </w:r>
    </w:p>
    <w:p>
      <w:pPr>
        <w:pStyle w:val="BodyText"/>
      </w:pPr>
      <w:r>
        <w:rPr>
          <w:rFonts w:hint="eastAsia"/>
        </w:rPr>
        <w:t xml:space="preserve">6 乙は、本工事に使用した塗料の空容器を第20条の検査が終わるまで保管し、甲の求めがあるときはこれを提示する。</w:t>
      </w:r>
    </w:p>
    <w:p/>
    <w:p>
      <w:pPr>
        <w:pStyle w:val="Heading3"/>
      </w:pPr>
      <w:r>
        <w:rPr>
          <w:rFonts w:hint="eastAsia"/>
        </w:rPr>
        <w:t xml:space="preserve">第12条(工程写真の撮影及び提出)</w:t>
      </w:r>
    </w:p>
    <w:p>
      <w:pPr>
        <w:pStyle w:val="FirstParagraph"/>
      </w:pPr>
      <w:r>
        <w:rPr>
          <w:rFonts w:hint="eastAsia"/>
        </w:rPr>
        <w:t xml:space="preserve">1 乙は、中塗り及び上塗りの各層の色を変えることにより、中塗り及び上塗りが全面に均一に塗られていることを確認することができるようにする。</w:t>
      </w:r>
    </w:p>
    <w:p>
      <w:pPr>
        <w:pStyle w:val="BodyText"/>
      </w:pPr>
      <w:r>
        <w:rPr>
          <w:rFonts w:hint="eastAsia"/>
        </w:rPr>
        <w:t xml:space="preserve">2 中塗りの色は</w:t>
      </w:r>
      <w:r>
        <w:rPr>
          <w:highlight w:val="yellow"/>
        </w:rPr>
        <w:t xml:space="preserve">[中塗りの色]</w:t>
      </w:r>
      <w:r>
        <w:rPr>
          <w:rFonts w:hint="eastAsia"/>
        </w:rPr>
        <w:t xml:space="preserve">とし、上塗りの色は別紙1に記載する色とする。</w:t>
      </w:r>
    </w:p>
    <w:p>
      <w:pPr>
        <w:pStyle w:val="BodyText"/>
      </w:pPr>
      <w:r>
        <w:rPr>
          <w:rFonts w:hint="eastAsia"/>
        </w:rPr>
        <w:t xml:space="preserve">3 乙は、対象部位ごとに、次の各号に掲げる時点の写真を撮影し、第20条の検査の日までに甲に提出する。</w:t>
      </w:r>
    </w:p>
    <w:p>
      <w:pPr>
        <w:pStyle w:val="Compact"/>
        <w:numPr>
          <w:ilvl w:val="0"/>
          <w:numId w:val="2006"/>
        </w:numPr>
        <w:ind w:left="1080" w:hanging="360"/>
      </w:pPr>
      <w:r>
        <w:rPr>
          <w:rFonts w:hint="eastAsia"/>
        </w:rPr>
        <w:t xml:space="preserve">着手前の状態</w:t>
      </w:r>
    </w:p>
    <w:p>
      <w:pPr>
        <w:pStyle w:val="Compact"/>
        <w:numPr>
          <w:ilvl w:val="0"/>
          <w:numId w:val="2006"/>
        </w:numPr>
        <w:ind w:left="1080" w:hanging="360"/>
      </w:pPr>
      <w:r>
        <w:rPr>
          <w:rFonts w:hint="eastAsia"/>
        </w:rPr>
        <w:t xml:space="preserve">下地調整の完了時</w:t>
      </w:r>
    </w:p>
    <w:p>
      <w:pPr>
        <w:pStyle w:val="Compact"/>
        <w:numPr>
          <w:ilvl w:val="0"/>
          <w:numId w:val="2006"/>
        </w:numPr>
        <w:ind w:left="1080" w:hanging="360"/>
      </w:pPr>
      <w:r>
        <w:rPr>
          <w:rFonts w:hint="eastAsia"/>
        </w:rPr>
        <w:t xml:space="preserve">工程1(下塗り)の完了時</w:t>
      </w:r>
    </w:p>
    <w:p>
      <w:pPr>
        <w:pStyle w:val="Compact"/>
        <w:numPr>
          <w:ilvl w:val="0"/>
          <w:numId w:val="2006"/>
        </w:numPr>
        <w:ind w:left="1080" w:hanging="360"/>
      </w:pPr>
      <w:r>
        <w:rPr>
          <w:rFonts w:hint="eastAsia"/>
        </w:rPr>
        <w:t xml:space="preserve">工程2(中塗り)の完了時</w:t>
      </w:r>
    </w:p>
    <w:p>
      <w:pPr>
        <w:pStyle w:val="Compact"/>
        <w:numPr>
          <w:ilvl w:val="0"/>
          <w:numId w:val="2006"/>
        </w:numPr>
        <w:ind w:left="1080" w:hanging="360"/>
      </w:pPr>
      <w:r>
        <w:rPr>
          <w:rFonts w:hint="eastAsia"/>
        </w:rPr>
        <w:t xml:space="preserve">工程3(上塗り)の完了時</w:t>
      </w:r>
    </w:p>
    <w:p>
      <w:pPr>
        <w:pStyle w:val="Compact"/>
        <w:numPr>
          <w:ilvl w:val="0"/>
          <w:numId w:val="2006"/>
        </w:numPr>
        <w:ind w:left="1080" w:hanging="360"/>
      </w:pPr>
      <w:r>
        <w:rPr>
          <w:rFonts w:hint="eastAsia"/>
        </w:rPr>
        <w:t xml:space="preserve">使用した塗料の容器のラベル及び空容器</w:t>
      </w:r>
    </w:p>
    <w:p>
      <w:pPr>
        <w:pStyle w:val="Compact"/>
        <w:numPr>
          <w:ilvl w:val="0"/>
          <w:numId w:val="2006"/>
        </w:numPr>
        <w:ind w:left="1080" w:hanging="360"/>
      </w:pPr>
      <w:r>
        <w:rPr>
          <w:rFonts w:hint="eastAsia"/>
        </w:rPr>
        <w:t xml:space="preserve">足場の解体後の状態</w:t>
      </w:r>
    </w:p>
    <w:p>
      <w:pPr>
        <w:pStyle w:val="BodyText"/>
      </w:pPr>
      <w:r>
        <w:rPr>
          <w:rFonts w:hint="eastAsia"/>
        </w:rPr>
        <w:t xml:space="preserve">4 前項の写真は、撮影の日時及び撮影の場所が分かるようにする。</w:t>
      </w:r>
    </w:p>
    <w:p>
      <w:pPr>
        <w:pStyle w:val="BodyText"/>
      </w:pPr>
      <w:r>
        <w:rPr>
          <w:rFonts w:hint="eastAsia"/>
        </w:rPr>
        <w:t xml:space="preserve">5 甲は、提出された写真と別紙1の記載とを照合することができる。照合の結果、別紙1と異なる施工が判明したときは、第21条又は第24条による。</w:t>
      </w:r>
    </w:p>
    <w:p/>
    <w:p>
      <w:pPr>
        <w:pStyle w:val="Heading3"/>
      </w:pPr>
      <w:r>
        <w:rPr>
          <w:rFonts w:hint="eastAsia"/>
        </w:rPr>
        <w:t xml:space="preserve">第13条(気象条件による作業の中止)</w:t>
      </w:r>
    </w:p>
    <w:p>
      <w:pPr>
        <w:pStyle w:val="FirstParagraph"/>
      </w:pPr>
      <w:r>
        <w:rPr>
          <w:rFonts w:hint="eastAsia"/>
        </w:rPr>
        <w:t xml:space="preserve">1 乙は、気温が5℃以下の場合、湿度が85％以上の場合又は結露等で塗料の乾燥に不適当な場合は、塗装を行わない。ただし、採暖、換気等を適切に行う場合は、この限りでない。</w:t>
      </w:r>
    </w:p>
    <w:p>
      <w:pPr>
        <w:pStyle w:val="BodyText"/>
      </w:pPr>
      <w:r>
        <w:rPr>
          <w:rFonts w:hint="eastAsia"/>
        </w:rPr>
        <w:t xml:space="preserve">2 乙は、降雨のおそれのある場合又は強風時は、原則として外部の塗装を行わない。</w:t>
      </w:r>
    </w:p>
    <w:p>
      <w:pPr>
        <w:pStyle w:val="BodyText"/>
      </w:pPr>
      <w:r>
        <w:rPr>
          <w:rFonts w:hint="eastAsia"/>
        </w:rPr>
        <w:t xml:space="preserve">3 乙は、前2項により作業を中止したときは、その事由及び日数を記録し、甲の求めがあるときはこれを提示する。</w:t>
      </w:r>
    </w:p>
    <w:p>
      <w:pPr>
        <w:pStyle w:val="BodyText"/>
      </w:pPr>
      <w:r>
        <w:rPr>
          <w:rFonts w:hint="eastAsia"/>
        </w:rPr>
        <w:t xml:space="preserve">4 前3項により作業を中止したことによる工期の延長及び費用の取扱いは、第15条による。</w:t>
      </w:r>
    </w:p>
    <w:p/>
    <w:p>
      <w:pPr>
        <w:pStyle w:val="Heading3"/>
      </w:pPr>
      <w:r>
        <w:rPr>
          <w:rFonts w:hint="eastAsia"/>
        </w:rPr>
        <w:t xml:space="preserve">第14条(設計変更及び追加工事)</w:t>
      </w:r>
    </w:p>
    <w:p>
      <w:pPr>
        <w:pStyle w:val="FirstParagraph"/>
      </w:pPr>
      <w:r>
        <w:rPr>
          <w:rFonts w:hint="eastAsia"/>
        </w:rPr>
        <w:t xml:space="preserve">1 甲は、必要があると認めるときは、乙に通知して、本工事の内容を変更し、又は本工事の全部若しくは一部の施工を一時中止することができる(建設業法第19条第1項第6号)。</w:t>
      </w:r>
    </w:p>
    <w:p>
      <w:pPr>
        <w:pStyle w:val="BodyText"/>
      </w:pPr>
      <w:r>
        <w:rPr>
          <w:rFonts w:hint="eastAsia"/>
        </w:rPr>
        <w:t xml:space="preserve">2 乙は、工事内容の変更、工事着手の延期又は工事の全部若しくは一部の中止を必要とする事由が生じたときは、その事由及び内容を明示して、甲に申し出ることができる。</w:t>
      </w:r>
    </w:p>
    <w:p>
      <w:pPr>
        <w:pStyle w:val="BodyText"/>
      </w:pPr>
      <w:r>
        <w:rPr>
          <w:rFonts w:hint="eastAsia"/>
        </w:rPr>
        <w:t xml:space="preserve">3 前2項の場合において、工期を変更する必要があるとき、請負代金の額を変更する必要があるとき、又は甲若しくは乙に損害が生じたときは、甲及び乙は、変更後の工期、変更後の請負代金の額並びに損害の負担及びその額について協議して定める。</w:t>
      </w:r>
    </w:p>
    <w:p>
      <w:pPr>
        <w:pStyle w:val="BodyText"/>
      </w:pPr>
      <w:r>
        <w:rPr>
          <w:rFonts w:hint="eastAsia"/>
        </w:rPr>
        <w:t xml:space="preserve">4 前項の協議における算定方法は、次のとおりとする。工期の変更は、変更後の工事内容を施工するために通常必要と認められる日数を基礎として算定する。</w:t>
      </w:r>
    </w:p>
    <w:p>
      <w:pPr>
        <w:pStyle w:val="BodyText"/>
      </w:pPr>
      <w:r>
        <w:rPr>
          <w:rFonts w:hint="eastAsia"/>
        </w:rPr>
        <w:t xml:space="preserve">5 請負代金の額の変更及び損害の額は、変更又は中止に係る部分の直接工事費(材料費、労務費及び直接経費をいう。)の増減額に、請負代金の額に含まれる共通仮設費、現場管理費及び一般管理費の率を乗じて得た額を加減した額を基礎として算定する。これに足場の設置期間の延長に要する費用及び工事現場の維持に要する費用を加算する。</w:t>
      </w:r>
    </w:p>
    <w:p>
      <w:pPr>
        <w:pStyle w:val="BodyText"/>
      </w:pPr>
      <w:r>
        <w:rPr>
          <w:rFonts w:hint="eastAsia"/>
        </w:rPr>
        <w:t xml:space="preserve">6 乙は、書面又は電磁的記録により甲乙が合意した場合を除き、追加の工事に係る代金を請求することができない。現場において口頭で指示し、又は指示を受けたことをもって、合意があったものとしない。</w:t>
      </w:r>
    </w:p>
    <w:p>
      <w:pPr>
        <w:pStyle w:val="BodyText"/>
      </w:pPr>
      <w:r>
        <w:rPr>
          <w:rFonts w:hint="eastAsia"/>
        </w:rPr>
        <w:t xml:space="preserve">7 前項の合意は、変更する工事の内容、変更後の工期、増減する額及びその算定の根拠を記載して行う。甲及び乙は、その内容を書面に記載し、署名又は記名押印をして相互に交付する(建設業法第19条第2項)。</w:t>
      </w:r>
    </w:p>
    <w:p/>
    <w:p>
      <w:pPr>
        <w:pStyle w:val="Heading3"/>
      </w:pPr>
      <w:r>
        <w:rPr>
          <w:rFonts w:hint="eastAsia"/>
        </w:rPr>
        <w:t xml:space="preserve">第15条(不可抗力)</w:t>
      </w:r>
    </w:p>
    <w:p>
      <w:pPr>
        <w:pStyle w:val="FirstParagraph"/>
      </w:pPr>
      <w:r>
        <w:rPr>
          <w:rFonts w:hint="eastAsia"/>
        </w:rPr>
        <w:t xml:space="preserve">1 本条において「不可抗力」とは、天災その他甲乙いずれの責めにも帰することができない事由をいう(建設業法第19条第1項第7号)。降雨、強風、降雪並びに気温及び湿度が第13条第1項の条件に該当することは、不可抗力に含む。</w:t>
      </w:r>
    </w:p>
    <w:p>
      <w:pPr>
        <w:pStyle w:val="BodyText"/>
      </w:pPr>
      <w:r>
        <w:rPr>
          <w:rFonts w:hint="eastAsia"/>
        </w:rPr>
        <w:t xml:space="preserve">2 不可抗力により工期内に本工事を完成することができないおそれがあるときは、乙は、その事由及び予想される遅延の日数を明示して甲に通知する。甲及び乙は、協議して工期を変更する。</w:t>
      </w:r>
    </w:p>
    <w:p>
      <w:pPr>
        <w:pStyle w:val="BodyText"/>
      </w:pPr>
      <w:r>
        <w:rPr>
          <w:rFonts w:hint="eastAsia"/>
        </w:rPr>
        <w:t xml:space="preserve">3 前項による工期の延長を理由として、乙は、請負代金の額の増額を請求することができない。ただし、足場の設置期間の延長その他により費用が現に増加したときは、甲及び乙は、その負担について協議する。</w:t>
      </w:r>
    </w:p>
    <w:p>
      <w:pPr>
        <w:pStyle w:val="BodyText"/>
      </w:pPr>
      <w:r>
        <w:rPr>
          <w:rFonts w:hint="eastAsia"/>
        </w:rPr>
        <w:t xml:space="preserve">4 不可抗力により、出来形部分、工事現場に搬入した工事材料、仮設物又は足場について損害が生じたときは、乙は、その状況を直ちに甲に通知する。</w:t>
      </w:r>
    </w:p>
    <w:p>
      <w:pPr>
        <w:pStyle w:val="BodyText"/>
      </w:pPr>
      <w:r>
        <w:rPr>
          <w:rFonts w:hint="eastAsia"/>
        </w:rPr>
        <w:t xml:space="preserve">5 前項の損害の額は、損害を受けたものを原状に復するために通常要する費用の額とし、甲及び乙が立会いのうえ確認して定める。</w:t>
      </w:r>
    </w:p>
    <w:p>
      <w:pPr>
        <w:pStyle w:val="BodyText"/>
      </w:pPr>
      <w:r>
        <w:rPr>
          <w:rFonts w:hint="eastAsia"/>
        </w:rPr>
        <w:t xml:space="preserve">6 前項により確認した損害の負担は、次のいずれかによる。</w:t>
      </w:r>
    </w:p>
    <w:p>
      <w:pPr>
        <w:pStyle w:val="BodyText"/>
      </w:pPr>
      <w:r>
        <w:rPr>
          <w:rFonts w:hint="eastAsia"/>
        </w:rPr>
        <w:t xml:space="preserve">□ 乙が善良な管理者の注意を怠ったことに基づく部分を除き、甲が負担する。</w:t>
      </w:r>
    </w:p>
    <w:p>
      <w:pPr>
        <w:pStyle w:val="BodyText"/>
      </w:pPr>
      <w:r>
        <w:rPr>
          <w:rFonts w:hint="eastAsia"/>
        </w:rPr>
        <w:t xml:space="preserve">□ 甲が</w:t>
      </w:r>
      <w:r>
        <w:rPr>
          <w:highlight w:val="yellow"/>
        </w:rPr>
        <w:t xml:space="preserve">[甲の負担割合]</w:t>
      </w:r>
      <w:r>
        <w:rPr>
          <w:rFonts w:hint="eastAsia"/>
        </w:rPr>
        <w:t xml:space="preserve">パーセント、乙が</w:t>
      </w:r>
      <w:r>
        <w:rPr>
          <w:highlight w:val="yellow"/>
        </w:rPr>
        <w:t xml:space="preserve">[乙の負担割合]</w:t>
      </w:r>
      <w:r>
        <w:rPr>
          <w:rFonts w:hint="eastAsia"/>
        </w:rPr>
        <w:t xml:space="preserve">パーセントを負担する。</w:t>
      </w:r>
    </w:p>
    <w:p>
      <w:pPr>
        <w:pStyle w:val="BodyText"/>
      </w:pPr>
      <w:r>
        <w:rPr>
          <w:rFonts w:hint="eastAsia"/>
        </w:rPr>
        <w:t xml:space="preserve">7 前項により損害を負担する場合において、保険その他損害を填補するものがあるときは、その額を損害の額から控除する。</w:t>
      </w:r>
    </w:p>
    <w:p/>
    <w:p>
      <w:pPr>
        <w:pStyle w:val="Heading3"/>
      </w:pPr>
      <w:r>
        <w:rPr>
          <w:rFonts w:hint="eastAsia"/>
        </w:rPr>
        <w:t xml:space="preserve">第16条(価格等の変動に基づく変更)</w:t>
      </w:r>
    </w:p>
    <w:p>
      <w:pPr>
        <w:pStyle w:val="FirstParagraph"/>
      </w:pPr>
      <w:r>
        <w:rPr>
          <w:rFonts w:hint="eastAsia"/>
        </w:rPr>
        <w:t xml:space="preserve">1 工期内に賃金又は物価の変動により請負代金の額が不適当となり、これを変更する必要があると認められるときは、甲及び乙は、協議して請負代金の額を変更する(建設業法第19条第1項第8号)。</w:t>
      </w:r>
    </w:p>
    <w:p>
      <w:pPr>
        <w:pStyle w:val="BodyText"/>
      </w:pPr>
      <w:r>
        <w:rPr>
          <w:rFonts w:hint="eastAsia"/>
        </w:rPr>
        <w:t xml:space="preserve">2 前項の変更する額の算定方法は、次のとおりとする。変更の対象は、変動が生じた時点で施工していない工程に係る材料費とする。</w:t>
      </w:r>
    </w:p>
    <w:p>
      <w:pPr>
        <w:pStyle w:val="BodyText"/>
      </w:pPr>
      <w:r>
        <w:rPr>
          <w:rFonts w:hint="eastAsia"/>
        </w:rPr>
        <w:t xml:space="preserve">3 前項の額は、別紙1及び別紙2に記載した工程ごとの塗料の数量に、本契約の締結の時の単価と変動後の単価との差額を乗じて得た額とする。</w:t>
      </w:r>
    </w:p>
    <w:p>
      <w:pPr>
        <w:pStyle w:val="BodyText"/>
      </w:pPr>
      <w:r>
        <w:rPr>
          <w:rFonts w:hint="eastAsia"/>
        </w:rPr>
        <w:t xml:space="preserve">4 前項の変動後の単価は、塗料製造所又は販売店が発行する価格の改定の通知その他の書面により確認する。</w:t>
      </w:r>
    </w:p>
    <w:p>
      <w:pPr>
        <w:pStyle w:val="BodyText"/>
      </w:pPr>
      <w:r>
        <w:rPr>
          <w:rFonts w:hint="eastAsia"/>
        </w:rPr>
        <w:t xml:space="preserve">5 第1項の協議の申出を受けた者は、当該申出が根拠を欠く場合その他正当な理由がある場合を除き、誠実に当該協議に応ずるよう努める。</w:t>
      </w:r>
    </w:p>
    <w:p>
      <w:pPr>
        <w:pStyle w:val="BodyText"/>
      </w:pPr>
      <w:r>
        <w:rPr>
          <w:rFonts w:hint="eastAsia"/>
        </w:rPr>
        <w:t xml:space="preserve">6 第1項により請負代金の額を変更したときは、第14条第7項による。</w:t>
      </w:r>
    </w:p>
    <w:p/>
    <w:p>
      <w:pPr>
        <w:pStyle w:val="Heading3"/>
      </w:pPr>
      <w:r>
        <w:rPr>
          <w:rFonts w:hint="eastAsia"/>
        </w:rPr>
        <w:t xml:space="preserve">第17条(甲の支給材料及び甲の指定)</w:t>
      </w:r>
    </w:p>
    <w:p>
      <w:pPr>
        <w:pStyle w:val="FirstParagraph"/>
      </w:pPr>
      <w:r>
        <w:rPr>
          <w:rFonts w:hint="eastAsia"/>
        </w:rPr>
        <w:t xml:space="preserve">1 甲が本工事に使用する材料の提供又は機械の貸与を行うかどうかは、次のいずれかによる(建設業法第19条第1項第10号)。</w:t>
      </w:r>
    </w:p>
    <w:p>
      <w:pPr>
        <w:pStyle w:val="BodyText"/>
      </w:pPr>
      <w:r>
        <w:rPr>
          <w:rFonts w:hint="eastAsia"/>
        </w:rPr>
        <w:t xml:space="preserve">□ 行わない。</w:t>
      </w:r>
    </w:p>
    <w:p>
      <w:pPr>
        <w:pStyle w:val="BodyText"/>
      </w:pPr>
      <w:r>
        <w:rPr>
          <w:rFonts w:hint="eastAsia"/>
        </w:rPr>
        <w:t xml:space="preserve">□ 行う。品名、数量並びに引渡しの時期及び場所は、</w:t>
      </w:r>
      <w:r>
        <w:rPr>
          <w:highlight w:val="yellow"/>
        </w:rPr>
        <w:t xml:space="preserve">[甲が提供する材料又は貸与する機械の品名、数量並びに引渡しの時期及び場所]</w:t>
      </w:r>
      <w:r>
        <w:rPr>
          <w:rFonts w:hint="eastAsia"/>
        </w:rPr>
        <w:t xml:space="preserve">のとおりとする。</w:t>
      </w:r>
    </w:p>
    <w:p>
      <w:pPr>
        <w:pStyle w:val="BodyText"/>
      </w:pPr>
      <w:r>
        <w:rPr>
          <w:rFonts w:hint="eastAsia"/>
        </w:rPr>
        <w:t xml:space="preserve">2 甲が塗料の製造所、製品又は色を指定するかどうかは、次のいずれかによる。</w:t>
      </w:r>
    </w:p>
    <w:p>
      <w:pPr>
        <w:pStyle w:val="BodyText"/>
      </w:pPr>
      <w:r>
        <w:rPr>
          <w:rFonts w:hint="eastAsia"/>
        </w:rPr>
        <w:t xml:space="preserve">□ 指定しない。乙が別紙1のとおり選定する。</w:t>
      </w:r>
    </w:p>
    <w:p>
      <w:pPr>
        <w:pStyle w:val="BodyText"/>
      </w:pPr>
      <w:r>
        <w:rPr>
          <w:rFonts w:hint="eastAsia"/>
        </w:rPr>
        <w:t xml:space="preserve">□ 指定する。指定の内容は</w:t>
      </w:r>
      <w:r>
        <w:rPr>
          <w:highlight w:val="yellow"/>
        </w:rPr>
        <w:t xml:space="preserve">[甲が指定する塗料の製造所、製品又は色]</w:t>
      </w:r>
      <w:r>
        <w:rPr>
          <w:rFonts w:hint="eastAsia"/>
        </w:rPr>
        <w:t xml:space="preserve">のとおりとし、別紙1にもこれを記載する。</w:t>
      </w:r>
    </w:p>
    <w:p>
      <w:pPr>
        <w:pStyle w:val="BodyText"/>
      </w:pPr>
      <w:r>
        <w:rPr>
          <w:rFonts w:hint="eastAsia"/>
        </w:rPr>
        <w:t xml:space="preserve">3 甲の供した材料の性質又は甲の与えた指図によって生じた不適合については、甲は、履行の追完の請求、報酬の減額の請求、損害賠償の請求及び契約の解除をすることができない(民法第636条)。ただし、乙がその材料又は指図が不適当であることを知りながら告げなかったときは、この限りでない。</w:t>
      </w:r>
    </w:p>
    <w:p>
      <w:pPr>
        <w:pStyle w:val="BodyText"/>
      </w:pPr>
      <w:r>
        <w:rPr>
          <w:rFonts w:hint="eastAsia"/>
        </w:rPr>
        <w:t xml:space="preserve">4 乙は、甲が提供した材料又は甲が指定した塗料が対象部位の素地若しくは既存塗膜に適合しないおそれがあると認めるときは、直ちにその旨を甲に通知する。</w:t>
      </w:r>
    </w:p>
    <w:p/>
    <w:p>
      <w:pPr>
        <w:pStyle w:val="Heading3"/>
      </w:pPr>
      <w:r>
        <w:rPr>
          <w:rFonts w:hint="eastAsia"/>
        </w:rPr>
        <w:t xml:space="preserve">第18条(石綿)</w:t>
      </w:r>
    </w:p>
    <w:p>
      <w:pPr>
        <w:pStyle w:val="FirstParagraph"/>
      </w:pPr>
      <w:r>
        <w:rPr>
          <w:rFonts w:hint="eastAsia"/>
        </w:rPr>
        <w:t xml:space="preserve">1 乙は、本工事の着手前に、本工事が大気汚染防止法(昭和43年法律第97号)第2条第12項に規定する特定工事に該当するか否かについて、設計図書その他の書面による調査、特定建築材料の有無の目視による調査その他環境省令で定める方法による調査(以下「事前調査」という。)を行い、その結果を記載した書面を甲に交付して説明する(同法第18条の15第1項)。外壁の塗替えは、建築物を補修する作業を伴う建設工事に当たる。石綿を含有する仕上塗材は、2006年8月までに工事が行われた建築物に施工されているものがある。</w:t>
      </w:r>
    </w:p>
    <w:p>
      <w:pPr>
        <w:pStyle w:val="BodyText"/>
      </w:pPr>
      <w:r>
        <w:rPr>
          <w:rFonts w:hint="eastAsia"/>
        </w:rPr>
        <w:t xml:space="preserve">事前調査は、厚生労働大臣が定める知識を有する者に行わせる(石綿障害予防規則(平成17年厚生労働省令第21号)第3条第4項)。乙は、事前調査の結果に基づく記録を作成し、事前調査を終了した日から3年間保存する(同条第7項)。</w:t>
      </w:r>
    </w:p>
    <w:p>
      <w:pPr>
        <w:pStyle w:val="BodyText"/>
      </w:pPr>
      <w:r>
        <w:rPr>
          <w:rFonts w:hint="eastAsia"/>
        </w:rPr>
        <w:t xml:space="preserve">2 甲は、乙が行う事前調査に要する費用を適正に負担し、必要な資料の提供その他の協力をする(大気汚染防止法第18条の15第2項)。事前調査に要する費用の取扱いは、次のいずれかによる。</w:t>
      </w:r>
    </w:p>
    <w:p>
      <w:pPr>
        <w:pStyle w:val="BodyText"/>
      </w:pPr>
      <w:r>
        <w:rPr>
          <w:rFonts w:hint="eastAsia"/>
        </w:rPr>
        <w:t xml:space="preserve">□ 第3条第1項の請負代金の額に含む。</w:t>
      </w:r>
    </w:p>
    <w:p>
      <w:pPr>
        <w:pStyle w:val="BodyText"/>
      </w:pPr>
      <w:r>
        <w:rPr>
          <w:rFonts w:hint="eastAsia"/>
        </w:rPr>
        <w:t xml:space="preserve">□ 請負代金の額とは別に、甲が乙に対し金</w:t>
      </w:r>
      <w:r>
        <w:rPr>
          <w:highlight w:val="yellow"/>
        </w:rPr>
        <w:t xml:space="preserve">[事前調査に要する費用]</w:t>
      </w:r>
      <w:r>
        <w:rPr>
          <w:rFonts w:hint="eastAsia"/>
        </w:rPr>
        <w:t xml:space="preserve">円を支払う。</w:t>
      </w:r>
    </w:p>
    <w:p>
      <w:pPr>
        <w:pStyle w:val="BodyText"/>
      </w:pPr>
      <w:r>
        <w:rPr>
          <w:rFonts w:hint="eastAsia"/>
        </w:rPr>
        <w:t xml:space="preserve">3 乙は、本工事が建築物を改造し、又は補修する作業を伴う建設工事であって、その作業の請負代金の合計額が100万円以上であるときは、事前調査を行った後、遅滞なく、その結果を都道府県知事に報告する(大気汚染防止法第18条の15第6項、大気汚染防止法施行規則(昭和46年厚生省・通商産業省令第1号)第16条の11第1項第2号)。</w:t>
      </w:r>
    </w:p>
    <w:p>
      <w:pPr>
        <w:pStyle w:val="BodyText"/>
      </w:pPr>
      <w:r>
        <w:rPr>
          <w:rFonts w:hint="eastAsia"/>
        </w:rPr>
        <w:t xml:space="preserve">乙は、これとは別に、請負代金の額が100万円以上の建築物の改修工事を行おうとするときは、あらかじめ、電子情報処理組織を使用して、所轄労働基準監督署長に報告する(石綿障害予防規則第4条の2第1項第2号)。いずれの報告についても、同一の者が2以上の契約に分割して請け負う場合は、1の契約で請け負ったものとみなして規模の基準を適用する。乙が本工事の一部を請負人に請け負わせているときは、乙が作業の全部について報告を行う(同条第5項)。</w:t>
      </w:r>
    </w:p>
    <w:p>
      <w:pPr>
        <w:pStyle w:val="BodyText"/>
      </w:pPr>
      <w:r>
        <w:rPr>
          <w:rFonts w:hint="eastAsia"/>
        </w:rPr>
        <w:t xml:space="preserve">乙は、壁、柱等に用いられた石綿含有仕上げ塗材を電動工具を使用して除去する作業を行うときは、その作業を行う場所を他の作業を行う場所からビニルシート等で隔離し、当該作業中は当該仕上げ塗材を常時湿潤な状態に保つこと、除じん性能を有する電動工具を使用することその他の石綿等の粉じんの発散を防止する措置を講ずる(石綿障害予防規則第6条の3、第6条の2第3項)。乙は、その作業の一部を請負人に請け負わせるときは、当該請負人に対し、これらの措置を講ずる必要がある旨を周知させる(同項第3号)。</w:t>
      </w:r>
    </w:p>
    <w:p/>
    <w:p>
      <w:pPr>
        <w:pStyle w:val="Heading3"/>
      </w:pPr>
      <w:r>
        <w:rPr>
          <w:rFonts w:hint="eastAsia"/>
        </w:rPr>
        <w:t xml:space="preserve">第19条(第三者に及ぼした損害)</w:t>
      </w:r>
    </w:p>
    <w:p>
      <w:pPr>
        <w:pStyle w:val="FirstParagraph"/>
      </w:pPr>
      <w:r>
        <w:rPr>
          <w:rFonts w:hint="eastAsia"/>
        </w:rPr>
        <w:t xml:space="preserve">1 乙は、本工事の完成引渡しまで、自己の費用で、本工事の目的物、工事材料、仮設物又は近接する工作物若しくは第三者に対する損害の防止のため、関係法令に基づき、工事と環境に相応した必要な処置をする。</w:t>
      </w:r>
    </w:p>
    <w:p>
      <w:pPr>
        <w:pStyle w:val="BodyText"/>
      </w:pPr>
      <w:r>
        <w:rPr>
          <w:rFonts w:hint="eastAsia"/>
        </w:rPr>
        <w:t xml:space="preserve">2 本工事の施工により第三者の生命若しくは身体に危害を及ぼし、若しくは財産に損害を与えたとき、又は第三者との間に紛争を生じたときは、乙がその処理解決に当たる(建設業法第19条第1項第9号)。ただし、甲の責めに帰すべき事由によるときは、この限りでない。</w:t>
      </w:r>
    </w:p>
    <w:p>
      <w:pPr>
        <w:pStyle w:val="BodyText"/>
      </w:pPr>
      <w:r>
        <w:rPr>
          <w:rFonts w:hint="eastAsia"/>
        </w:rPr>
        <w:t xml:space="preserve">3 前項の損害には、高圧洗浄の水の飛散、塗料若しくは塗料の粉じんの飛散、溶剤の臭気又は足場の設置若しくは解体により、隣家の外壁、開口部、車両、カーポート、植栽その他の財産に生じた損害を含む。</w:t>
      </w:r>
    </w:p>
    <w:p>
      <w:pPr>
        <w:pStyle w:val="BodyText"/>
      </w:pPr>
      <w:r>
        <w:rPr>
          <w:rFonts w:hint="eastAsia"/>
        </w:rPr>
        <w:t xml:space="preserve">4 第2項に要した費用は乙の負担とし、工期は延長しない。ただし、甲の責めに帰すべき事由によって生じたときは、その費用は甲の負担とし、必要があると認めるときは、乙は工期の延長を求めることができる。</w:t>
      </w:r>
    </w:p>
    <w:p>
      <w:pPr>
        <w:pStyle w:val="BodyText"/>
      </w:pPr>
      <w:r>
        <w:rPr>
          <w:rFonts w:hint="eastAsia"/>
        </w:rPr>
        <w:t xml:space="preserve">5 乙の損害保険への加入の有無は、次のいずれかによる。</w:t>
      </w:r>
    </w:p>
    <w:p>
      <w:pPr>
        <w:pStyle w:val="BodyText"/>
      </w:pPr>
      <w:r>
        <w:rPr>
          <w:rFonts w:hint="eastAsia"/>
        </w:rPr>
        <w:t xml:space="preserve">□ 加入している。保険会社名及び保険の種類は</w:t>
      </w:r>
      <w:r>
        <w:rPr>
          <w:highlight w:val="yellow"/>
        </w:rPr>
        <w:t xml:space="preserve">[乙が加入している保険会社名及び保険の種類]</w:t>
      </w:r>
      <w:r>
        <w:rPr>
          <w:rFonts w:hint="eastAsia"/>
        </w:rPr>
        <w:t xml:space="preserve">とする。</w:t>
      </w:r>
    </w:p>
    <w:p>
      <w:pPr>
        <w:pStyle w:val="BodyText"/>
      </w:pPr>
      <w:r>
        <w:rPr>
          <w:rFonts w:hint="eastAsia"/>
        </w:rPr>
        <w:t xml:space="preserve">□ 加入していない。</w:t>
      </w:r>
    </w:p>
    <w:p>
      <w:pPr>
        <w:pStyle w:val="BodyText"/>
      </w:pPr>
      <w:r>
        <w:rPr>
          <w:rFonts w:hint="eastAsia"/>
        </w:rPr>
        <w:t xml:space="preserve">6 前項において加入しているとした場合、乙は、甲の求めがあるときは、加入を証する書面の写しを甲に提出する。</w:t>
      </w:r>
    </w:p>
    <w:p/>
    <w:p>
      <w:pPr>
        <w:pStyle w:val="Heading3"/>
      </w:pPr>
      <w:r>
        <w:rPr>
          <w:rFonts w:hint="eastAsia"/>
        </w:rPr>
        <w:t xml:space="preserve">第20条(完成検査及び引渡し)</w:t>
      </w:r>
    </w:p>
    <w:p>
      <w:pPr>
        <w:pStyle w:val="FirstParagraph"/>
      </w:pPr>
      <w:r>
        <w:rPr>
          <w:rFonts w:hint="eastAsia"/>
        </w:rPr>
        <w:t xml:space="preserve">1 乙は、本工事を完成したときは、書面又は電磁的記録により、その旨を甲に通知する。</w:t>
      </w:r>
    </w:p>
    <w:p>
      <w:pPr>
        <w:pStyle w:val="BodyText"/>
      </w:pPr>
      <w:r>
        <w:rPr>
          <w:rFonts w:hint="eastAsia"/>
        </w:rPr>
        <w:t xml:space="preserve">2 甲は、前項の通知を受けた日から</w:t>
      </w:r>
      <w:r>
        <w:rPr>
          <w:highlight w:val="yellow"/>
        </w:rPr>
        <w:t xml:space="preserve">[検査を完了するまでの日数]</w:t>
      </w:r>
      <w:r>
        <w:rPr>
          <w:rFonts w:hint="eastAsia"/>
        </w:rPr>
        <w:t xml:space="preserve">日以内に、乙の立会いのうえ、本工事の完成を確認するための検査を行い、その結果を乙に通知する(建設業法第19条第1項第11号)。</w:t>
      </w:r>
    </w:p>
    <w:p>
      <w:pPr>
        <w:pStyle w:val="BodyText"/>
      </w:pPr>
      <w:r>
        <w:rPr>
          <w:rFonts w:hint="eastAsia"/>
        </w:rPr>
        <w:t xml:space="preserve">3 前項の検査は目視により行い、その項目及び合格の基準は、別紙3 完成検査チェックシートによる。</w:t>
      </w:r>
    </w:p>
    <w:p>
      <w:pPr>
        <w:pStyle w:val="BodyText"/>
      </w:pPr>
      <w:r>
        <w:rPr>
          <w:rFonts w:hint="eastAsia"/>
        </w:rPr>
        <w:t xml:space="preserve">4 前項のほか、甲は、第12条により提出された写真と別紙1の記載とを照合する。</w:t>
      </w:r>
    </w:p>
    <w:p>
      <w:pPr>
        <w:pStyle w:val="BodyText"/>
      </w:pPr>
      <w:r>
        <w:rPr>
          <w:rFonts w:hint="eastAsia"/>
        </w:rPr>
        <w:t xml:space="preserve">5 甲は、第2項の検査によって本工事の完成を確認したときは、</w:t>
      </w:r>
      <w:r>
        <w:rPr>
          <w:highlight w:val="yellow"/>
        </w:rPr>
        <w:t xml:space="preserve">[引渡しを行う時期]</w:t>
      </w:r>
      <w:r>
        <w:rPr>
          <w:rFonts w:hint="eastAsia"/>
        </w:rPr>
        <w:t xml:space="preserve">に本工事の目的物の引渡しを受ける。</w:t>
      </w:r>
    </w:p>
    <w:p>
      <w:pPr>
        <w:pStyle w:val="BodyText"/>
      </w:pPr>
      <w:r>
        <w:rPr>
          <w:rFonts w:hint="eastAsia"/>
        </w:rPr>
        <w:t xml:space="preserve">6 第2項の検査に合格しなかったときは、乙は、甲が指定する期間内に、自己の費用で手直しをしたうえで、再度第1項の通知を行う。この場合における検査及び引渡しについては、前各項を準用する。</w:t>
      </w:r>
    </w:p>
    <w:p>
      <w:pPr>
        <w:pStyle w:val="BodyText"/>
      </w:pPr>
      <w:r>
        <w:rPr>
          <w:rFonts w:hint="eastAsia"/>
        </w:rPr>
        <w:t xml:space="preserve">7 足場の解体の時期は、次のいずれかによる。</w:t>
      </w:r>
    </w:p>
    <w:p>
      <w:pPr>
        <w:pStyle w:val="BodyText"/>
      </w:pPr>
      <w:r>
        <w:rPr>
          <w:rFonts w:hint="eastAsia"/>
        </w:rPr>
        <w:t xml:space="preserve">□ 第2項の検査に合格した後に行う。</w:t>
      </w:r>
    </w:p>
    <w:p>
      <w:pPr>
        <w:pStyle w:val="BodyText"/>
      </w:pPr>
      <w:r>
        <w:rPr>
          <w:rFonts w:hint="eastAsia"/>
        </w:rPr>
        <w:t xml:space="preserve">□ 第2項の検査の前に行う。この場合、乙は、甲が足場のある状態で高所の部分を確認する機会を設けるものとし、その日時は</w:t>
      </w:r>
      <w:r>
        <w:rPr>
          <w:highlight w:val="yellow"/>
        </w:rPr>
        <w:t xml:space="preserve">[高所の部分を確認する日時]</w:t>
      </w:r>
      <w:r>
        <w:rPr>
          <w:rFonts w:hint="eastAsia"/>
        </w:rPr>
        <w:t xml:space="preserve">とする。</w:t>
      </w:r>
    </w:p>
    <w:p/>
    <w:p>
      <w:pPr>
        <w:pStyle w:val="Heading3"/>
      </w:pPr>
      <w:r>
        <w:rPr>
          <w:rFonts w:hint="eastAsia"/>
        </w:rPr>
        <w:t xml:space="preserve">第21条(契約不適合責任)</w:t>
      </w:r>
    </w:p>
    <w:p>
      <w:pPr>
        <w:pStyle w:val="FirstParagraph"/>
      </w:pPr>
      <w:r>
        <w:rPr>
          <w:rFonts w:hint="eastAsia"/>
        </w:rPr>
        <w:t xml:space="preserve">1 本工事の目的物が種類又は品質に関して本契約の内容に適合しないときは、甲は、乙に対し、履行の追完、請負代金の減額、損害の賠償又は本契約の解除をすることができる(建設業法第19条第1項第13号)。</w:t>
      </w:r>
    </w:p>
    <w:p>
      <w:pPr>
        <w:pStyle w:val="BodyText"/>
      </w:pPr>
      <w:r>
        <w:rPr>
          <w:rFonts w:hint="eastAsia"/>
        </w:rPr>
        <w:t xml:space="preserve">2 前項の不適合には、次の各号に掲げる事由を含む。</w:t>
      </w:r>
    </w:p>
    <w:p>
      <w:pPr>
        <w:pStyle w:val="Compact"/>
        <w:numPr>
          <w:ilvl w:val="0"/>
          <w:numId w:val="2007"/>
        </w:numPr>
        <w:ind w:left="1080" w:hanging="360"/>
      </w:pPr>
      <w:r>
        <w:rPr>
          <w:rFonts w:hint="eastAsia"/>
        </w:rPr>
        <w:t xml:space="preserve">別紙1に記載した下地調整の種別、工程の数、塗料又は塗付け量と異なる施工</w:t>
      </w:r>
    </w:p>
    <w:p>
      <w:pPr>
        <w:pStyle w:val="Compact"/>
        <w:numPr>
          <w:ilvl w:val="0"/>
          <w:numId w:val="2007"/>
        </w:numPr>
        <w:ind w:left="1080" w:hanging="360"/>
      </w:pPr>
      <w:r>
        <w:rPr>
          <w:rFonts w:hint="eastAsia"/>
        </w:rPr>
        <w:t xml:space="preserve">塗膜のはがれ、膨れ、割れ又は著しい変色</w:t>
      </w:r>
    </w:p>
    <w:p>
      <w:pPr>
        <w:pStyle w:val="Compact"/>
        <w:numPr>
          <w:ilvl w:val="0"/>
          <w:numId w:val="2007"/>
        </w:numPr>
        <w:ind w:left="1080" w:hanging="360"/>
      </w:pPr>
      <w:r>
        <w:rPr>
          <w:rFonts w:hint="eastAsia"/>
        </w:rPr>
        <w:t xml:space="preserve">塗り残し並びにむら、しわ、へこみ、はじき及びつぶ</w:t>
      </w:r>
    </w:p>
    <w:p>
      <w:pPr>
        <w:pStyle w:val="Compact"/>
        <w:numPr>
          <w:ilvl w:val="0"/>
          <w:numId w:val="2007"/>
        </w:numPr>
        <w:ind w:left="1080" w:hanging="360"/>
      </w:pPr>
      <w:r>
        <w:rPr>
          <w:rFonts w:hint="eastAsia"/>
        </w:rPr>
        <w:t xml:space="preserve">別紙1に記載した色番号と異なる色による仕上げ</w:t>
      </w:r>
    </w:p>
    <w:p>
      <w:pPr>
        <w:pStyle w:val="BodyText"/>
      </w:pPr>
      <w:r>
        <w:rPr>
          <w:rFonts w:hint="eastAsia"/>
        </w:rPr>
        <w:t xml:space="preserve">3 甲は、不適合を知った時から1年以内にその旨を乙に通知しないときは、前項の不適合を理由として第1項の権利を行使することができない(民法第637条第1項)。ただし、引渡しの時に乙がその不適合を知り、又は重大な過失によって知らなかったときは、この限りでない(同条第2項)。</w:t>
      </w:r>
    </w:p>
    <w:p>
      <w:pPr>
        <w:pStyle w:val="BodyText"/>
      </w:pPr>
      <w:r>
        <w:rPr>
          <w:rFonts w:hint="eastAsia"/>
        </w:rPr>
        <w:t xml:space="preserve">4 前項の通知の期間は、次のいずれかによる。</w:t>
      </w:r>
    </w:p>
    <w:p>
      <w:pPr>
        <w:pStyle w:val="BodyText"/>
      </w:pPr>
      <w:r>
        <w:rPr>
          <w:rFonts w:hint="eastAsia"/>
        </w:rPr>
        <w:t xml:space="preserve">□ 民法第637条第1項のとおりとする。</w:t>
      </w:r>
    </w:p>
    <w:p>
      <w:pPr>
        <w:pStyle w:val="BodyText"/>
      </w:pPr>
      <w:r>
        <w:rPr>
          <w:rFonts w:hint="eastAsia"/>
        </w:rPr>
        <w:t xml:space="preserve">□ 引渡しの日から</w:t>
      </w:r>
      <w:r>
        <w:rPr>
          <w:highlight w:val="yellow"/>
        </w:rPr>
        <w:t xml:space="preserve">[契約不適合責任の通知期間の年数]</w:t>
      </w:r>
      <w:r>
        <w:rPr>
          <w:rFonts w:hint="eastAsia"/>
        </w:rPr>
        <w:t xml:space="preserve">年以内に不適合を発見し、その旨を乙に通知したときに限り、第1項の権利を行使することができるものとする。</w:t>
      </w:r>
    </w:p>
    <w:p>
      <w:pPr>
        <w:pStyle w:val="BodyText"/>
      </w:pPr>
      <w:r>
        <w:rPr>
          <w:rFonts w:hint="eastAsia"/>
        </w:rPr>
        <w:t xml:space="preserve">5 本工事は建築物の改修であり、住宅を新築する建設工事の請負契約ではない。住宅の品質確保の促進等に関する法律(平成11年法律第81号)第94条第1項が定める担保の責任は、本契約には適用されない。</w:t>
      </w:r>
    </w:p>
    <w:p>
      <w:pPr>
        <w:pStyle w:val="BodyText"/>
      </w:pPr>
      <w:r>
        <w:rPr>
          <w:rFonts w:hint="eastAsia"/>
        </w:rPr>
        <w:t xml:space="preserve">6 本条の責任と次条の保証は、別のものとして取り扱う。次条の保証は、本条による権利の行使を妨げない。</w:t>
      </w:r>
    </w:p>
    <w:p/>
    <w:p>
      <w:pPr>
        <w:pStyle w:val="Heading3"/>
      </w:pPr>
      <w:r>
        <w:rPr>
          <w:rFonts w:hint="eastAsia"/>
        </w:rPr>
        <w:t xml:space="preserve">第22条(保証及び保証書の交付)</w:t>
      </w:r>
    </w:p>
    <w:p>
      <w:pPr>
        <w:pStyle w:val="FirstParagraph"/>
      </w:pPr>
      <w:r>
        <w:rPr>
          <w:rFonts w:hint="eastAsia"/>
        </w:rPr>
        <w:t xml:space="preserve">1 乙は、本工事について、次のとおり保証する。</w:t>
      </w:r>
    </w:p>
    <w:p>
      <w:pPr>
        <w:pStyle w:val="Compact"/>
        <w:numPr>
          <w:ilvl w:val="0"/>
          <w:numId w:val="2008"/>
        </w:numPr>
        <w:ind w:left="1080" w:hanging="360"/>
      </w:pPr>
      <w:r>
        <w:rPr>
          <w:rFonts w:hint="eastAsia"/>
        </w:rPr>
        <w:t xml:space="preserve">保証の対象部位 </w:t>
      </w:r>
      <w:r>
        <w:rPr>
          <w:highlight w:val="yellow"/>
        </w:rPr>
        <w:t xml:space="preserve">[保証の対象部位]</w:t>
      </w:r>
    </w:p>
    <w:p>
      <w:pPr>
        <w:pStyle w:val="Compact"/>
        <w:numPr>
          <w:ilvl w:val="0"/>
          <w:numId w:val="2008"/>
        </w:numPr>
        <w:ind w:left="1080" w:hanging="360"/>
      </w:pPr>
      <w:r>
        <w:rPr>
          <w:rFonts w:hint="eastAsia"/>
        </w:rPr>
        <w:t xml:space="preserve">保証の対象となる現象 </w:t>
      </w:r>
      <w:r>
        <w:rPr>
          <w:highlight w:val="yellow"/>
        </w:rPr>
        <w:t xml:space="preserve">[塗膜のはがれ、膨れ、割れ等の保証の対象となる現象]</w:t>
      </w:r>
    </w:p>
    <w:p>
      <w:pPr>
        <w:pStyle w:val="Compact"/>
        <w:numPr>
          <w:ilvl w:val="0"/>
          <w:numId w:val="2008"/>
        </w:numPr>
        <w:ind w:left="1080" w:hanging="360"/>
      </w:pPr>
      <w:r>
        <w:rPr>
          <w:rFonts w:hint="eastAsia"/>
        </w:rPr>
        <w:t xml:space="preserve">保証の期間 引渡しの日から</w:t>
      </w:r>
      <w:r>
        <w:rPr>
          <w:highlight w:val="yellow"/>
        </w:rPr>
        <w:t xml:space="preserve">[保証の期間の年数]</w:t>
      </w:r>
      <w:r>
        <w:rPr>
          <w:rFonts w:hint="eastAsia"/>
        </w:rPr>
        <w:t xml:space="preserve">年</w:t>
      </w:r>
    </w:p>
    <w:p>
      <w:pPr>
        <w:pStyle w:val="Compact"/>
        <w:numPr>
          <w:ilvl w:val="0"/>
          <w:numId w:val="2008"/>
        </w:numPr>
        <w:ind w:left="1080" w:hanging="360"/>
      </w:pPr>
      <w:r>
        <w:rPr>
          <w:rFonts w:hint="eastAsia"/>
        </w:rPr>
        <w:t xml:space="preserve">保証の内容 </w:t>
      </w:r>
      <w:r>
        <w:rPr>
          <w:highlight w:val="yellow"/>
        </w:rPr>
        <w:t xml:space="preserve">[無償の補修その他の保証の内容]</w:t>
      </w:r>
    </w:p>
    <w:p>
      <w:pPr>
        <w:pStyle w:val="Compact"/>
        <w:numPr>
          <w:ilvl w:val="0"/>
          <w:numId w:val="2008"/>
        </w:numPr>
        <w:ind w:left="1080" w:hanging="360"/>
      </w:pPr>
      <w:r>
        <w:rPr>
          <w:rFonts w:hint="eastAsia"/>
        </w:rPr>
        <w:t xml:space="preserve">免責となる事由 </w:t>
      </w:r>
      <w:r>
        <w:rPr>
          <w:highlight w:val="yellow"/>
        </w:rPr>
        <w:t xml:space="preserve">[天災、第三者の行為、甲の管理上の事由等の免責となる事由]</w:t>
      </w:r>
    </w:p>
    <w:p>
      <w:pPr>
        <w:pStyle w:val="BodyText"/>
      </w:pPr>
      <w:r>
        <w:rPr>
          <w:rFonts w:hint="eastAsia"/>
        </w:rPr>
        <w:t xml:space="preserve">2 乙は、引渡しの日から</w:t>
      </w:r>
      <w:r>
        <w:rPr>
          <w:highlight w:val="yellow"/>
        </w:rPr>
        <w:t xml:space="preserve">[保証書を交付する期限]</w:t>
      </w:r>
      <w:r>
        <w:rPr>
          <w:rFonts w:hint="eastAsia"/>
        </w:rPr>
        <w:t xml:space="preserve">までに、前項の内容を記載した保証書を甲に交付する。</w:t>
      </w:r>
    </w:p>
    <w:p>
      <w:pPr>
        <w:pStyle w:val="BodyText"/>
      </w:pPr>
      <w:r>
        <w:rPr>
          <w:rFonts w:hint="eastAsia"/>
        </w:rPr>
        <w:t xml:space="preserve">3 乙の保証とは別に塗料製造所の保証を付すかどうかは、次のいずれかによる。</w:t>
      </w:r>
    </w:p>
    <w:p>
      <w:pPr>
        <w:pStyle w:val="BodyText"/>
      </w:pPr>
      <w:r>
        <w:rPr>
          <w:rFonts w:hint="eastAsia"/>
        </w:rPr>
        <w:t xml:space="preserve">□ 付さない。</w:t>
      </w:r>
    </w:p>
    <w:p>
      <w:pPr>
        <w:pStyle w:val="BodyText"/>
      </w:pPr>
      <w:r>
        <w:rPr>
          <w:rFonts w:hint="eastAsia"/>
        </w:rPr>
        <w:t xml:space="preserve">□ 付す。保証の名義人、対象、期間及び条件は、</w:t>
      </w:r>
      <w:r>
        <w:rPr>
          <w:highlight w:val="yellow"/>
        </w:rPr>
        <w:t xml:space="preserve">[塗料製造所の保証の名義人、対象、期間及び条件]</w:t>
      </w:r>
      <w:r>
        <w:rPr>
          <w:rFonts w:hint="eastAsia"/>
        </w:rPr>
        <w:t xml:space="preserve">のとおりとする。</w:t>
      </w:r>
    </w:p>
    <w:p>
      <w:pPr>
        <w:pStyle w:val="BodyText"/>
      </w:pPr>
      <w:r>
        <w:rPr>
          <w:rFonts w:hint="eastAsia"/>
        </w:rPr>
        <w:t xml:space="preserve">4 前項により塗料製造所の保証を付す場合であっても、甲に対する第1項の保証の責任は乙が負う。</w:t>
      </w:r>
    </w:p>
    <w:p>
      <w:pPr>
        <w:pStyle w:val="BodyText"/>
      </w:pPr>
      <w:r>
        <w:rPr>
          <w:rFonts w:hint="eastAsia"/>
        </w:rPr>
        <w:t xml:space="preserve">5 第7条第4項により支払を留保することとした場合において、乙が第2項の期限までに保証書を交付しないときは、甲は、保証書の交付があるまで、留保した額の支払を拒むことができる。</w:t>
      </w:r>
    </w:p>
    <w:p/>
    <w:p>
      <w:pPr>
        <w:pStyle w:val="Heading3"/>
      </w:pPr>
      <w:r>
        <w:rPr>
          <w:rFonts w:hint="eastAsia"/>
        </w:rPr>
        <w:t xml:space="preserve">第23条(履行遅滞、遅延利息及び違約金)</w:t>
      </w:r>
    </w:p>
    <w:p>
      <w:pPr>
        <w:pStyle w:val="FirstParagraph"/>
      </w:pPr>
      <w:r>
        <w:rPr>
          <w:rFonts w:hint="eastAsia"/>
        </w:rPr>
        <w:t xml:space="preserve">1 乙の責めに帰すべき事由により工期内に本工事が完成しないときは、甲は、乙に対し、請負代金の額に年</w:t>
      </w:r>
      <w:r>
        <w:rPr>
          <w:highlight w:val="yellow"/>
        </w:rPr>
        <w:t xml:space="preserve">[違約金の率]</w:t>
      </w:r>
      <w:r>
        <w:rPr>
          <w:rFonts w:hint="eastAsia"/>
        </w:rPr>
        <w:t xml:space="preserve">パーセントの割合を乗じて遅延日数に応じ計算した額の違約金を請求することができる(建設業法第19条第1項第14号)。</w:t>
      </w:r>
    </w:p>
    <w:p>
      <w:pPr>
        <w:pStyle w:val="BodyText"/>
      </w:pPr>
      <w:r>
        <w:rPr>
          <w:rFonts w:hint="eastAsia"/>
        </w:rPr>
        <w:t xml:space="preserve">2 甲が請負代金の支払を遅延したときは、乙は、甲に対し、支払を受けていない額に年</w:t>
      </w:r>
      <w:r>
        <w:rPr>
          <w:highlight w:val="yellow"/>
        </w:rPr>
        <w:t xml:space="preserve">[遅延利息の率]</w:t>
      </w:r>
      <w:r>
        <w:rPr>
          <w:rFonts w:hint="eastAsia"/>
        </w:rPr>
        <w:t xml:space="preserve">パーセントの割合を乗じて遅延日数に応じ計算した額の遅延利息を請求することができる。</w:t>
      </w:r>
    </w:p>
    <w:p>
      <w:pPr>
        <w:pStyle w:val="BodyText"/>
      </w:pPr>
      <w:r>
        <w:rPr>
          <w:rFonts w:hint="eastAsia"/>
        </w:rPr>
        <w:t xml:space="preserve">3 前2項の違約金及び遅延利息は、相手方に生じた損害の額がこれを超える場合において、その超える部分の賠償の請求を妨げない。</w:t>
      </w:r>
    </w:p>
    <w:p>
      <w:pPr>
        <w:pStyle w:val="BodyText"/>
      </w:pPr>
      <w:r>
        <w:rPr>
          <w:rFonts w:hint="eastAsia"/>
        </w:rPr>
        <w:t xml:space="preserve">4 第13条又は第15条により作業を中止した日数は、第1項の遅延日数に算入しない。</w:t>
      </w:r>
    </w:p>
    <w:p/>
    <w:p>
      <w:pPr>
        <w:pStyle w:val="Heading3"/>
      </w:pPr>
      <w:r>
        <w:rPr>
          <w:rFonts w:hint="eastAsia"/>
        </w:rPr>
        <w:t xml:space="preserve">第24条(甲の解除権)</w:t>
      </w:r>
    </w:p>
    <w:p>
      <w:pPr>
        <w:pStyle w:val="FirstParagraph"/>
      </w:pPr>
      <w:r>
        <w:rPr>
          <w:rFonts w:hint="eastAsia"/>
        </w:rPr>
        <w:t xml:space="preserve">1 甲は、次の各号のいずれかに該当するときは、催告することなく本契約を解除することができる。</w:t>
      </w:r>
    </w:p>
    <w:p>
      <w:pPr>
        <w:pStyle w:val="Compact"/>
        <w:numPr>
          <w:ilvl w:val="0"/>
          <w:numId w:val="2009"/>
        </w:numPr>
        <w:ind w:left="1080" w:hanging="360"/>
      </w:pPr>
      <w:r>
        <w:rPr>
          <w:rFonts w:hint="eastAsia"/>
        </w:rPr>
        <w:t xml:space="preserve">乙が正当な理由なく工事着手の時期を経過しても本工事に着手せず、又は工期内に本工事を完成する見込みが明らかにないとき。</w:t>
      </w:r>
    </w:p>
    <w:p>
      <w:pPr>
        <w:pStyle w:val="Compact"/>
        <w:numPr>
          <w:ilvl w:val="0"/>
          <w:numId w:val="2009"/>
        </w:numPr>
        <w:ind w:left="1080" w:hanging="360"/>
      </w:pPr>
      <w:r>
        <w:rPr>
          <w:rFonts w:hint="eastAsia"/>
        </w:rPr>
        <w:t xml:space="preserve">乙が第11条第2項に違反して別紙1と異なる施工を行い、甲の催告にもかかわらずこれを是正しないとき。</w:t>
      </w:r>
    </w:p>
    <w:p>
      <w:pPr>
        <w:pStyle w:val="Compact"/>
        <w:numPr>
          <w:ilvl w:val="0"/>
          <w:numId w:val="2009"/>
        </w:numPr>
        <w:ind w:left="1080" w:hanging="360"/>
      </w:pPr>
      <w:r>
        <w:rPr>
          <w:rFonts w:hint="eastAsia"/>
        </w:rPr>
        <w:t xml:space="preserve">乙が建設業法第3条第1項の許可を受けなければならない工事について、その許可を受けていないことが判明したとき。</w:t>
      </w:r>
    </w:p>
    <w:p>
      <w:pPr>
        <w:pStyle w:val="Compact"/>
        <w:numPr>
          <w:ilvl w:val="0"/>
          <w:numId w:val="2009"/>
        </w:numPr>
        <w:ind w:left="1080" w:hanging="360"/>
      </w:pPr>
      <w:r>
        <w:rPr>
          <w:rFonts w:hint="eastAsia"/>
        </w:rPr>
        <w:t xml:space="preserve">乙が第28条の規定に違反したとき。</w:t>
      </w:r>
    </w:p>
    <w:p>
      <w:pPr>
        <w:pStyle w:val="BodyText"/>
      </w:pPr>
      <w:r>
        <w:rPr>
          <w:rFonts w:hint="eastAsia"/>
        </w:rPr>
        <w:t xml:space="preserve">2 甲は、前項のほか、乙が本契約の条項に違反し、相当の期間を定めて催告してもこれが是正されないときは、本契約を解除することができる。</w:t>
      </w:r>
    </w:p>
    <w:p>
      <w:pPr>
        <w:pStyle w:val="BodyText"/>
      </w:pPr>
      <w:r>
        <w:rPr>
          <w:rFonts w:hint="eastAsia"/>
        </w:rPr>
        <w:t xml:space="preserve">3 甲は、乙が本工事を完成しない間は、いつでも本契約を解除することができる(民法第641条)。この場合において、甲は、これによって乙に生じた損害を賠償する。その損害には、乙が既に支出した費用(足場及び材料の手配、労務の手配その他の準備に要した費用をいう。)を含む。本工事に着手した後に解除したときの出来形部分の取扱い及び足場等の撤去は、第26条による。</w:t>
      </w:r>
    </w:p>
    <w:p>
      <w:pPr>
        <w:pStyle w:val="BodyText"/>
      </w:pPr>
      <w:r>
        <w:rPr>
          <w:rFonts w:hint="eastAsia"/>
        </w:rPr>
        <w:t xml:space="preserve">4 前項の規定は、第31条による申込みの撤回又は本契約の解除には適用しない。</w:t>
      </w:r>
    </w:p>
    <w:p/>
    <w:p>
      <w:pPr>
        <w:pStyle w:val="Heading3"/>
      </w:pPr>
      <w:r>
        <w:rPr>
          <w:rFonts w:hint="eastAsia"/>
        </w:rPr>
        <w:t xml:space="preserve">第25条(乙の解除権)</w:t>
      </w:r>
    </w:p>
    <w:p>
      <w:pPr>
        <w:pStyle w:val="FirstParagraph"/>
      </w:pPr>
      <w:r>
        <w:rPr>
          <w:rFonts w:hint="eastAsia"/>
        </w:rPr>
        <w:t xml:space="preserve">1 乙は、次の各号のいずれかに該当するときは、催告することなく本契約を解除することができる。</w:t>
      </w:r>
    </w:p>
    <w:p>
      <w:pPr>
        <w:pStyle w:val="Compact"/>
        <w:numPr>
          <w:ilvl w:val="0"/>
          <w:numId w:val="2010"/>
        </w:numPr>
        <w:ind w:left="1080" w:hanging="360"/>
      </w:pPr>
      <w:r>
        <w:rPr>
          <w:rFonts w:hint="eastAsia"/>
        </w:rPr>
        <w:t xml:space="preserve">甲が第6条又は第7条による請負代金の支払を遅滞し、相当の期間を定めた催告の後もこれを支払わないとき。</w:t>
      </w:r>
    </w:p>
    <w:p>
      <w:pPr>
        <w:pStyle w:val="Compact"/>
        <w:numPr>
          <w:ilvl w:val="0"/>
          <w:numId w:val="2010"/>
        </w:numPr>
        <w:ind w:left="1080" w:hanging="360"/>
      </w:pPr>
      <w:r>
        <w:rPr>
          <w:rFonts w:hint="eastAsia"/>
        </w:rPr>
        <w:t xml:space="preserve">甲が正当な理由なく現場への立入り、足場の設置又は第8条による設備及び場所の使用を拒み、本工事の続行が著しく困難となったとき。</w:t>
      </w:r>
    </w:p>
    <w:p>
      <w:pPr>
        <w:pStyle w:val="Compact"/>
        <w:numPr>
          <w:ilvl w:val="0"/>
          <w:numId w:val="2010"/>
        </w:numPr>
        <w:ind w:left="1080" w:hanging="360"/>
      </w:pPr>
      <w:r>
        <w:rPr>
          <w:rFonts w:hint="eastAsia"/>
        </w:rPr>
        <w:t xml:space="preserve">甲が第28条の規定に違反したとき。</w:t>
      </w:r>
    </w:p>
    <w:p>
      <w:pPr>
        <w:pStyle w:val="BodyText"/>
      </w:pPr>
      <w:r>
        <w:rPr>
          <w:rFonts w:hint="eastAsia"/>
        </w:rPr>
        <w:t xml:space="preserve">2 乙は、前項のほか、甲が本契約の条項に違反し、相当の期間を定めて催告してもこれが是正されないときは、本契約を解除することができる。</w:t>
      </w:r>
    </w:p>
    <w:p/>
    <w:p>
      <w:pPr>
        <w:pStyle w:val="Heading3"/>
      </w:pPr>
      <w:r>
        <w:rPr>
          <w:rFonts w:hint="eastAsia"/>
        </w:rPr>
        <w:t xml:space="preserve">第26条(解除の効果)</w:t>
      </w:r>
    </w:p>
    <w:p>
      <w:pPr>
        <w:pStyle w:val="FirstParagraph"/>
      </w:pPr>
      <w:r>
        <w:rPr>
          <w:rFonts w:hint="eastAsia"/>
        </w:rPr>
        <w:t xml:space="preserve">1 本契約が解除されたときは、甲及び乙は、直ちに出来形部分を確認し、当該出来形部分に相応する請負代金の額を協議して定める。この場合、別紙2の内訳を基礎とする。</w:t>
      </w:r>
    </w:p>
    <w:p>
      <w:pPr>
        <w:pStyle w:val="BodyText"/>
      </w:pPr>
      <w:r>
        <w:rPr>
          <w:rFonts w:hint="eastAsia"/>
        </w:rPr>
        <w:t xml:space="preserve">2 甲は、前項により定めた額から既に支払った額を控除した残額を乙に支払う。既に支払った額が前項の額を超えるときは、乙は、その差額を甲に返還する。</w:t>
      </w:r>
    </w:p>
    <w:p>
      <w:pPr>
        <w:pStyle w:val="BodyText"/>
      </w:pPr>
      <w:r>
        <w:rPr>
          <w:rFonts w:hint="eastAsia"/>
        </w:rPr>
        <w:t xml:space="preserve">3 乙は、解除の日から</w:t>
      </w:r>
      <w:r>
        <w:rPr>
          <w:highlight w:val="yellow"/>
        </w:rPr>
        <w:t xml:space="preserve">[足場等を撤去する期限]</w:t>
      </w:r>
      <w:r>
        <w:rPr>
          <w:rFonts w:hint="eastAsia"/>
        </w:rPr>
        <w:t xml:space="preserve">までに、足場、養生、仮設物及び資材を撤去し、現場の安全を確保したうえで、これを甲に引き渡す。</w:t>
      </w:r>
    </w:p>
    <w:p>
      <w:pPr>
        <w:pStyle w:val="BodyText"/>
      </w:pPr>
      <w:r>
        <w:rPr>
          <w:rFonts w:hint="eastAsia"/>
        </w:rPr>
        <w:t xml:space="preserve">4 前項の撤去に要する費用は、解除の原因となった事由につき責めを負う当事者が負担する。</w:t>
      </w:r>
    </w:p>
    <w:p>
      <w:pPr>
        <w:pStyle w:val="BodyText"/>
      </w:pPr>
      <w:r>
        <w:rPr>
          <w:rFonts w:hint="eastAsia"/>
        </w:rPr>
        <w:t xml:space="preserve">5 第31条による申込みの撤回又は本契約の解除があった場合の取扱いは、同条による。この場合、本条は適用しない。</w:t>
      </w:r>
    </w:p>
    <w:p/>
    <w:p>
      <w:pPr>
        <w:pStyle w:val="Heading3"/>
      </w:pPr>
      <w:r>
        <w:rPr>
          <w:rFonts w:hint="eastAsia"/>
        </w:rPr>
        <w:t xml:space="preserve">第27条(損害賠償)</w:t>
      </w:r>
    </w:p>
    <w:p>
      <w:pPr>
        <w:pStyle w:val="FirstParagraph"/>
      </w:pPr>
      <w:r>
        <w:rPr>
          <w:rFonts w:hint="eastAsia"/>
        </w:rPr>
        <w:t xml:space="preserve">1 甲又は乙は、本契約に違反し、相手方に損害を与えたときは、その損害を賠償する。</w:t>
      </w:r>
    </w:p>
    <w:p>
      <w:pPr>
        <w:pStyle w:val="BodyText"/>
      </w:pPr>
      <w:r>
        <w:rPr>
          <w:rFonts w:hint="eastAsia"/>
        </w:rPr>
        <w:t xml:space="preserve">2 前項の賠償の範囲は、相手方に現実に生じた通常の損害に限り、逸失利益を含まない。ただし、甲が個人であって本契約を営業のために又は営業として締結するものでない場合において、乙の責めに帰すべき事由により本契約が解除されたときは、この項を適用しない。</w:t>
      </w:r>
    </w:p>
    <w:p>
      <w:pPr>
        <w:pStyle w:val="BodyText"/>
      </w:pPr>
      <w:r>
        <w:rPr>
          <w:rFonts w:hint="eastAsia"/>
        </w:rPr>
        <w:t xml:space="preserve">3 前項の規定は、故意又は重大な過失による場合及び第19条第2項による第三者に対する損害については適用しない。</w:t>
      </w:r>
    </w:p>
    <w:p>
      <w:pPr>
        <w:pStyle w:val="BodyText"/>
      </w:pPr>
      <w:r>
        <w:rPr>
          <w:rFonts w:hint="eastAsia"/>
        </w:rPr>
        <w:t xml:space="preserve">4 第31条による申込みの撤回又は本契約の解除があった場合には、乙は、甲に対し、これに伴う損害賠償又は違約金の支払を請求することができない。</w:t>
      </w:r>
    </w:p>
    <w:p/>
    <w:p>
      <w:pPr>
        <w:pStyle w:val="Heading3"/>
      </w:pPr>
      <w:r>
        <w:rPr>
          <w:rFonts w:hint="eastAsia"/>
        </w:rPr>
        <w:t xml:space="preserve">第28条(反社会的勢力の排除)</w:t>
      </w:r>
    </w:p>
    <w:p>
      <w:pPr>
        <w:pStyle w:val="FirstParagraph"/>
      </w:pPr>
      <w:r>
        <w:rPr>
          <w:rFonts w:hint="eastAsia"/>
        </w:rPr>
        <w:t xml:space="preserve">1 甲及び乙は、それぞれ相手方に対し、自己並びに自己の役員及び経営に実質的に関与する者が、暴力団、暴力団員、元暴力団員(暴力団員でなくなった者をいう。)、暴力団準構成員、暴力団関係企業、総会屋、社会運動等標ぼうゴロ、特殊知能暴力集団その他これらに準ずる者(以下「反社会的勢力」という。)に該当しないこと及び将来にわたっても該当しないことを表明し、保証する。</w:t>
      </w:r>
    </w:p>
    <w:p>
      <w:pPr>
        <w:pStyle w:val="BodyText"/>
      </w:pPr>
      <w:r>
        <w:rPr>
          <w:rFonts w:hint="eastAsia"/>
        </w:rPr>
        <w:t xml:space="preserve">2 甲及び乙は、それぞれ相手方に対し、自ら又は第三者を利用して、次の各号に掲げる行為を行わないことを確約する。</w:t>
      </w:r>
    </w:p>
    <w:p>
      <w:pPr>
        <w:pStyle w:val="Compact"/>
        <w:numPr>
          <w:ilvl w:val="0"/>
          <w:numId w:val="2011"/>
        </w:numPr>
        <w:ind w:left="1080" w:hanging="360"/>
      </w:pPr>
      <w:r>
        <w:rPr>
          <w:rFonts w:hint="eastAsia"/>
        </w:rPr>
        <w:t xml:space="preserve">暴力的な要求行為</w:t>
      </w:r>
    </w:p>
    <w:p>
      <w:pPr>
        <w:pStyle w:val="Compact"/>
        <w:numPr>
          <w:ilvl w:val="0"/>
          <w:numId w:val="2011"/>
        </w:numPr>
        <w:ind w:left="1080" w:hanging="360"/>
      </w:pPr>
      <w:r>
        <w:rPr>
          <w:rFonts w:hint="eastAsia"/>
        </w:rPr>
        <w:t xml:space="preserve">法的な責任を超えた不当な要求行為</w:t>
      </w:r>
    </w:p>
    <w:p>
      <w:pPr>
        <w:pStyle w:val="Compact"/>
        <w:numPr>
          <w:ilvl w:val="0"/>
          <w:numId w:val="2011"/>
        </w:numPr>
        <w:ind w:left="1080" w:hanging="360"/>
      </w:pPr>
      <w:r>
        <w:rPr>
          <w:rFonts w:hint="eastAsia"/>
        </w:rPr>
        <w:t xml:space="preserve">取引に関して脅迫的な言動をし、又は暴力を用いる行為</w:t>
      </w:r>
    </w:p>
    <w:p>
      <w:pPr>
        <w:pStyle w:val="Compact"/>
        <w:numPr>
          <w:ilvl w:val="0"/>
          <w:numId w:val="2011"/>
        </w:numPr>
        <w:ind w:left="1080" w:hanging="360"/>
      </w:pPr>
      <w:r>
        <w:rPr>
          <w:rFonts w:hint="eastAsia"/>
        </w:rPr>
        <w:t xml:space="preserve">風説を流布し、偽計又は威力を用いて相手方の信用を毀損し、又は相手方の業務を妨害する行為</w:t>
      </w:r>
    </w:p>
    <w:p>
      <w:pPr>
        <w:pStyle w:val="Compact"/>
        <w:numPr>
          <w:ilvl w:val="0"/>
          <w:numId w:val="2011"/>
        </w:numPr>
        <w:ind w:left="1080" w:hanging="360"/>
      </w:pPr>
      <w:r>
        <w:rPr>
          <w:rFonts w:hint="eastAsia"/>
        </w:rPr>
        <w:t xml:space="preserve">その他前各号に準ずる行為</w:t>
      </w:r>
    </w:p>
    <w:p>
      <w:pPr>
        <w:pStyle w:val="BodyText"/>
      </w:pPr>
      <w:r>
        <w:rPr>
          <w:rFonts w:hint="eastAsia"/>
        </w:rPr>
        <w:t xml:space="preserve">3 甲又は乙は、相手方が前2項に違反したときは、催告することなく直ちに本契約を解除することができる。</w:t>
      </w:r>
    </w:p>
    <w:p>
      <w:pPr>
        <w:pStyle w:val="BodyText"/>
      </w:pPr>
      <w:r>
        <w:rPr>
          <w:rFonts w:hint="eastAsia"/>
        </w:rPr>
        <w:t xml:space="preserve">4 前項により本契約が解除された場合、解除をした者は、これにより相手方に生じた損害を賠償する責めを負わない。</w:t>
      </w:r>
    </w:p>
    <w:p/>
    <w:p>
      <w:pPr>
        <w:pStyle w:val="Heading3"/>
      </w:pPr>
      <w:r>
        <w:rPr>
          <w:rFonts w:hint="eastAsia"/>
        </w:rPr>
        <w:t xml:space="preserve">第29条(権利義務の譲渡等の禁止)</w:t>
      </w:r>
    </w:p>
    <w:p>
      <w:pPr>
        <w:pStyle w:val="FirstParagraph"/>
      </w:pPr>
      <w:r>
        <w:rPr>
          <w:rFonts w:hint="eastAsia"/>
        </w:rPr>
        <w:t xml:space="preserve">1 甲及び乙は、相手方の書面又は電磁的記録による事前の承諾を得なければ、本契約上の地位を第三者に承継させ、又は本契約から生じる権利若しくは義務の全部若しくは一部を第三者に譲渡し、若しくは担保に供してはならない。</w:t>
      </w:r>
    </w:p>
    <w:p>
      <w:pPr>
        <w:pStyle w:val="BodyText"/>
      </w:pPr>
      <w:r>
        <w:rPr>
          <w:rFonts w:hint="eastAsia"/>
        </w:rPr>
        <w:t xml:space="preserve">2 乙が本工事の一部を下請負人に請け負わせることは、前項の譲渡に当たらない。この場合、乙は、あらかじめその旨を甲に通知する。</w:t>
      </w:r>
    </w:p>
    <w:p/>
    <w:p>
      <w:pPr>
        <w:pStyle w:val="Heading3"/>
      </w:pPr>
      <w:r>
        <w:rPr>
          <w:rFonts w:hint="eastAsia"/>
        </w:rPr>
        <w:t xml:space="preserve">第30条(訪問販売該当性の判定及び法定書面の交付)</w:t>
      </w:r>
    </w:p>
    <w:p>
      <w:pPr>
        <w:pStyle w:val="FirstParagraph"/>
      </w:pPr>
      <w:r>
        <w:rPr>
          <w:rFonts w:hint="eastAsia"/>
        </w:rPr>
        <w:t xml:space="preserve">1 本契約が特定商取引に関する法律(昭和51年法律第57号。以下「特定商取引法」という。)に規定する訪問販売に該当するかどうかは、次のいずれかによる。</w:t>
      </w:r>
    </w:p>
    <w:p>
      <w:pPr>
        <w:pStyle w:val="BodyText"/>
      </w:pPr>
      <w:r>
        <w:rPr>
          <w:rFonts w:hint="eastAsia"/>
        </w:rPr>
        <w:t xml:space="preserve">□ 訪問販売に該当するが、甲は本契約を営業のために又は営業として締結する者であり、特定商取引法第26条第1項第1号により、同法第2章第2節から第4節までの規定は適用されない。別紙4は交付しない。</w:t>
      </w:r>
    </w:p>
    <w:p>
      <w:pPr>
        <w:pStyle w:val="BodyText"/>
      </w:pPr>
      <w:r>
        <w:rPr>
          <w:rFonts w:hint="eastAsia"/>
        </w:rPr>
        <w:t xml:space="preserve">□ 該当しない。甲は営業のために又は営業として本契約を締結する者ではないが、本契約の申込み及び締結はいずれも乙の営業所等において行われ、かつ、甲は特定顧客に当たらない。</w:t>
      </w:r>
    </w:p>
    <w:p>
      <w:pPr>
        <w:pStyle w:val="BodyText"/>
      </w:pPr>
      <w:r>
        <w:rPr>
          <w:rFonts w:hint="eastAsia"/>
        </w:rPr>
        <w:t xml:space="preserve">□ 該当する。乙の営業所等以外の場所において本契約を締結した(特定商取引法第5条第1項第1号)。ただし、乙の営業所等において甲(特定顧客に当たらない者に限る。)から申込みを受け、乙の営業所等以外の場所で締結した場合を除く(同号括弧書き)。</w:t>
      </w:r>
    </w:p>
    <w:p>
      <w:pPr>
        <w:pStyle w:val="BodyText"/>
      </w:pPr>
      <w:r>
        <w:rPr>
          <w:rFonts w:hint="eastAsia"/>
        </w:rPr>
        <w:t xml:space="preserve">□ 該当する。乙の営業所等以外の場所において本契約の申込みを受け、乙の営業所等において本契約を締結した(同項第2号)。</w:t>
      </w:r>
    </w:p>
    <w:p>
      <w:pPr>
        <w:pStyle w:val="BodyText"/>
      </w:pPr>
      <w:r>
        <w:rPr>
          <w:rFonts w:hint="eastAsia"/>
        </w:rPr>
        <w:t xml:space="preserve">□ 該当する。甲は、勧誘をするためのものであることを告げられずに、又は他の者に比して著しく有利な条件で契約することができる旨を告げられて乙の営業所等に来訪した者であり、乙の営業所等において本契約を締結した(特定商取引法第5条第1項第3号、同法施行令(昭和51年政令第295号)第1条)。</w:t>
      </w:r>
    </w:p>
    <w:p>
      <w:pPr>
        <w:pStyle w:val="BodyText"/>
      </w:pPr>
      <w:r>
        <w:rPr>
          <w:rFonts w:hint="eastAsia"/>
        </w:rPr>
        <w:t xml:space="preserve">2 前項において訪問販売に該当するとし、かつ、特定商取引法第26条第1項第1号による適用の除外に当たらない場合(以下「別紙4を交付すべき場合」という。)、乙は、本契約書とは別に、別紙4 訪問販売の場合に交付する契約書面を甲に交付する。本契約書は、この書面を兼ねない。</w:t>
      </w:r>
    </w:p>
    <w:p>
      <w:pPr>
        <w:pStyle w:val="BodyText"/>
      </w:pPr>
      <w:r>
        <w:rPr>
          <w:rFonts w:hint="eastAsia"/>
        </w:rPr>
        <w:t xml:space="preserve">3 別紙4の交付及び受領の年月日は、次のとおりとする。</w:t>
      </w:r>
    </w:p>
    <w:p>
      <w:pPr>
        <w:pStyle w:val="Compact"/>
        <w:numPr>
          <w:ilvl w:val="0"/>
          <w:numId w:val="2012"/>
        </w:numPr>
        <w:ind w:left="1080" w:hanging="360"/>
      </w:pPr>
      <w:r>
        <w:rPr>
          <w:rFonts w:hint="eastAsia"/>
        </w:rPr>
        <w:t xml:space="preserve">乙が別紙4を交付した年月日 </w:t>
      </w:r>
      <w:r>
        <w:rPr>
          <w:highlight w:val="yellow"/>
        </w:rPr>
        <w:t xml:space="preserve">[YYYY年MM月DD日]</w:t>
      </w:r>
    </w:p>
    <w:p>
      <w:pPr>
        <w:pStyle w:val="Compact"/>
        <w:numPr>
          <w:ilvl w:val="0"/>
          <w:numId w:val="2012"/>
        </w:numPr>
        <w:ind w:left="1080" w:hanging="360"/>
      </w:pPr>
      <w:r>
        <w:rPr>
          <w:rFonts w:hint="eastAsia"/>
        </w:rPr>
        <w:t xml:space="preserve">甲が別紙4を受領した年月日 </w:t>
      </w:r>
      <w:r>
        <w:rPr>
          <w:highlight w:val="yellow"/>
        </w:rPr>
        <w:t xml:space="preserve">[YYYY年MM月DD日]</w:t>
      </w:r>
    </w:p>
    <w:p>
      <w:pPr>
        <w:pStyle w:val="Compact"/>
        <w:numPr>
          <w:ilvl w:val="0"/>
          <w:numId w:val="2012"/>
        </w:numPr>
        <w:ind w:left="1080" w:hanging="360"/>
      </w:pPr>
      <w:r>
        <w:rPr>
          <w:rFonts w:hint="eastAsia"/>
        </w:rPr>
        <w:t xml:space="preserve">甲が別紙4より前に特定商取引法第4条第1項の書面を受領した場合のその受領の年月日 </w:t>
      </w:r>
      <w:r>
        <w:rPr>
          <w:highlight w:val="yellow"/>
        </w:rPr>
        <w:t xml:space="preserve">[YYYY年MM月DD日(受領していない場合は「なし」と記入する)]</w:t>
      </w:r>
    </w:p>
    <w:p>
      <w:pPr>
        <w:pStyle w:val="BodyText"/>
      </w:pPr>
      <w:r>
        <w:rPr>
          <w:rFonts w:hint="eastAsia"/>
        </w:rPr>
        <w:t xml:space="preserve">4 別紙4の交付の方法は、次のいずれかによる。</w:t>
      </w:r>
    </w:p>
    <w:p>
      <w:pPr>
        <w:pStyle w:val="BodyText"/>
      </w:pPr>
      <w:r>
        <w:rPr>
          <w:rFonts w:hint="eastAsia"/>
        </w:rPr>
        <w:t xml:space="preserve">□ 書面により交付する。</w:t>
      </w:r>
    </w:p>
    <w:p>
      <w:pPr>
        <w:pStyle w:val="BodyText"/>
      </w:pPr>
      <w:r>
        <w:rPr>
          <w:rFonts w:hint="eastAsia"/>
        </w:rPr>
        <w:t xml:space="preserve">□ 甲の承諾を得て、記載すべき事項を電磁的方法により提供する。</w:t>
      </w:r>
    </w:p>
    <w:p>
      <w:pPr>
        <w:pStyle w:val="BodyText"/>
      </w:pPr>
      <w:r>
        <w:rPr>
          <w:rFonts w:hint="eastAsia"/>
        </w:rPr>
        <w:t xml:space="preserve">5 前項において電磁的方法による提供を選ぶときは、乙は、特定商取引法施行規則(昭和51年通商産業省令第89号)第10条第1項各号に掲げる事項を甲に説明し、記号の記入その他甲の承諾に係る認識が明らかにならない方法を用いずに承諾を得たうえ、提供を行うまでに、承諾を得たことを証する書面を甲に交付する(特定商取引法第5条第3項において準用する同法第4条第2項、特定商取引法施行規則第10条第5項及び第7項)。</w:t>
      </w:r>
    </w:p>
    <w:p>
      <w:pPr>
        <w:pStyle w:val="BodyText"/>
      </w:pPr>
      <w:r>
        <w:rPr>
          <w:rFonts w:hint="eastAsia"/>
        </w:rPr>
        <w:t xml:space="preserve">6 別紙4を交付すべき場合の申込みの撤回又は本契約の解除は、次条による。</w:t>
      </w:r>
    </w:p>
    <w:p/>
    <w:p>
      <w:pPr>
        <w:pStyle w:val="Heading3"/>
      </w:pPr>
      <w:r>
        <w:rPr>
          <w:rFonts w:hint="eastAsia"/>
        </w:rPr>
        <w:t xml:space="preserve">第31条(クーリング・オフ)</w:t>
      </w:r>
    </w:p>
    <w:p>
      <w:pPr>
        <w:pStyle w:val="FirstParagraph"/>
      </w:pPr>
      <w:r>
        <w:rPr>
          <w:rFonts w:hint="eastAsia"/>
        </w:rPr>
        <w:t xml:space="preserve">1 別紙4を交付すべき場合において、甲は、特定商取引法第5条第1項の書面(別紙4)を受領した日(その日前に同法第4条第1項の書面を受領した場合は、その書面を受領した日)から起算して8日を経過するまでは、書面又は電磁的記録により、本契約の申込みの撤回又は本契約の解除(以下「申込みの撤回等」という。)を行うことができる(同法第9条第1項)。</w:t>
      </w:r>
    </w:p>
    <w:p>
      <w:pPr>
        <w:pStyle w:val="BodyText"/>
      </w:pPr>
      <w:r>
        <w:rPr>
          <w:rFonts w:hint="eastAsia"/>
        </w:rPr>
        <w:t xml:space="preserve">2 乙が特定商取引法第6条第1項の規定に違反して申込みの撤回等に関する事項につき不実のことを告げる行為をしたことにより甲が誤認し、又は乙が同条第3項の規定に違反して威迫したことにより甲が困惑し、これらによって甲が前項の期間内に申込みの撤回等を行わなかった場合には、甲は、乙が交付した同法第9条第1項ただし書の書面を受領した日から起算して8日を経過するまで、申込みの撤回等を行うことができる。</w:t>
      </w:r>
    </w:p>
    <w:p>
      <w:pPr>
        <w:pStyle w:val="BodyText"/>
      </w:pPr>
      <w:r>
        <w:rPr>
          <w:rFonts w:hint="eastAsia"/>
        </w:rPr>
        <w:t xml:space="preserve">3 申込みの撤回等は、甲が書面又は電磁的記録による通知を発した時に、その効力を生ずる(同条第2項)。通知が乙に到達した時ではない。</w:t>
      </w:r>
    </w:p>
    <w:p>
      <w:pPr>
        <w:pStyle w:val="BodyText"/>
      </w:pPr>
      <w:r>
        <w:rPr>
          <w:rFonts w:hint="eastAsia"/>
        </w:rPr>
        <w:t xml:space="preserve">4 申込みの撤回等があった場合においては、乙は、甲に対し、その申込みの撤回等に伴う損害賠償又は違約金の支払を請求することができない(同条第3項)。</w:t>
      </w:r>
    </w:p>
    <w:p>
      <w:pPr>
        <w:pStyle w:val="BodyText"/>
      </w:pPr>
      <w:r>
        <w:rPr>
          <w:rFonts w:hint="eastAsia"/>
        </w:rPr>
        <w:t xml:space="preserve">5 申込みの撤回等があった場合には、既に本契約に基づき役務が提供されたときにおいても、乙は、甲に対し、本契約に係る役務の対価その他の金銭の支払を請求することができない(同条第5項)。</w:t>
      </w:r>
    </w:p>
    <w:p>
      <w:pPr>
        <w:pStyle w:val="BodyText"/>
      </w:pPr>
      <w:r>
        <w:rPr>
          <w:rFonts w:hint="eastAsia"/>
        </w:rPr>
        <w:t xml:space="preserve">6 申込みの撤回等があった場合において、乙が本契約に関連して金銭を受領しているときは、乙は、甲に対し、速やかに、その全額を返還する(同条第6項)。第6条により支払われた前払金があるときも、同様とする。</w:t>
      </w:r>
    </w:p>
    <w:p>
      <w:pPr>
        <w:pStyle w:val="BodyText"/>
      </w:pPr>
      <w:r>
        <w:rPr>
          <w:rFonts w:hint="eastAsia"/>
        </w:rPr>
        <w:t xml:space="preserve">7 甲は、本契約に係る役務の提供に伴い甲の土地又は建物その他の工作物の現状が変更されたときは、乙に対し、その原状回復に必要な措置を無償で講ずることを請求することができる(同条第7項)。足場の設置、養生、高圧洗浄、下地調整又は塗装が既に行われている場合も、同様とする。</w:t>
      </w:r>
    </w:p>
    <w:p>
      <w:pPr>
        <w:pStyle w:val="BodyText"/>
      </w:pPr>
      <w:r>
        <w:rPr>
          <w:rFonts w:hint="eastAsia"/>
        </w:rPr>
        <w:t xml:space="preserve">8 本条の規定に反する特約で甲に不利なものは、無効とする(特定商取引法第9条第8項)。</w:t>
      </w:r>
    </w:p>
    <w:p>
      <w:pPr>
        <w:pStyle w:val="BodyText"/>
      </w:pPr>
      <w:r>
        <w:rPr>
          <w:rFonts w:hint="eastAsia"/>
        </w:rPr>
        <w:t xml:space="preserve">9 申込みの撤回等の通知のあて先は、次条第2項による。</w:t>
      </w:r>
    </w:p>
    <w:p/>
    <w:p>
      <w:pPr>
        <w:pStyle w:val="Heading3"/>
      </w:pPr>
      <w:r>
        <w:rPr>
          <w:rFonts w:hint="eastAsia"/>
        </w:rPr>
        <w:t xml:space="preserve">第32条(通知の方法及びあて先)</w:t>
      </w:r>
    </w:p>
    <w:p>
      <w:pPr>
        <w:pStyle w:val="FirstParagraph"/>
      </w:pPr>
      <w:r>
        <w:rPr>
          <w:rFonts w:hint="eastAsia"/>
        </w:rPr>
        <w:t xml:space="preserve">1 本契約に関する通知は、書面又は電磁的記録により行う。</w:t>
      </w:r>
    </w:p>
    <w:p>
      <w:pPr>
        <w:pStyle w:val="BodyText"/>
      </w:pPr>
      <w:r>
        <w:rPr>
          <w:rFonts w:hint="eastAsia"/>
        </w:rPr>
        <w:t xml:space="preserve">2 乙のあて先は、次のとおりとする。</w:t>
      </w:r>
    </w:p>
    <w:p>
      <w:pPr>
        <w:pStyle w:val="Compact"/>
        <w:numPr>
          <w:ilvl w:val="0"/>
          <w:numId w:val="2013"/>
        </w:numPr>
        <w:ind w:left="1080" w:hanging="360"/>
      </w:pPr>
      <w:r>
        <w:rPr>
          <w:rFonts w:hint="eastAsia"/>
        </w:rPr>
        <w:t xml:space="preserve">商号 </w:t>
      </w:r>
      <w:r>
        <w:rPr>
          <w:highlight w:val="yellow"/>
        </w:rPr>
        <w:t xml:space="preserve">[乙の商号]</w:t>
      </w:r>
    </w:p>
    <w:p>
      <w:pPr>
        <w:pStyle w:val="Compact"/>
        <w:numPr>
          <w:ilvl w:val="0"/>
          <w:numId w:val="2013"/>
        </w:numPr>
        <w:ind w:left="1080" w:hanging="360"/>
      </w:pPr>
      <w:r>
        <w:rPr>
          <w:rFonts w:hint="eastAsia"/>
        </w:rPr>
        <w:t xml:space="preserve">住所 </w:t>
      </w:r>
      <w:r>
        <w:rPr>
          <w:highlight w:val="yellow"/>
        </w:rPr>
        <w:t xml:space="preserve">[乙の本店所在地]</w:t>
      </w:r>
    </w:p>
    <w:p>
      <w:pPr>
        <w:pStyle w:val="Compact"/>
        <w:numPr>
          <w:ilvl w:val="0"/>
          <w:numId w:val="2013"/>
        </w:numPr>
        <w:ind w:left="1080" w:hanging="360"/>
      </w:pPr>
      <w:r>
        <w:rPr>
          <w:rFonts w:hint="eastAsia"/>
        </w:rPr>
        <w:t xml:space="preserve">部署及び担当者 </w:t>
      </w:r>
      <w:r>
        <w:rPr>
          <w:highlight w:val="yellow"/>
        </w:rPr>
        <w:t xml:space="preserve">[乙の部署名及び担当者の氏名]</w:t>
      </w:r>
    </w:p>
    <w:p>
      <w:pPr>
        <w:pStyle w:val="Compact"/>
        <w:numPr>
          <w:ilvl w:val="0"/>
          <w:numId w:val="2013"/>
        </w:numPr>
        <w:ind w:left="1080" w:hanging="360"/>
      </w:pPr>
      <w:r>
        <w:rPr>
          <w:rFonts w:hint="eastAsia"/>
        </w:rPr>
        <w:t xml:space="preserve">電話番号 </w:t>
      </w:r>
      <w:r>
        <w:rPr>
          <w:highlight w:val="yellow"/>
        </w:rPr>
        <w:t xml:space="preserve">[乙の電話番号]</w:t>
      </w:r>
    </w:p>
    <w:p>
      <w:pPr>
        <w:pStyle w:val="Compact"/>
        <w:numPr>
          <w:ilvl w:val="0"/>
          <w:numId w:val="2013"/>
        </w:numPr>
        <w:ind w:left="1080" w:hanging="360"/>
      </w:pPr>
      <w:r>
        <w:rPr>
          <w:rFonts w:hint="eastAsia"/>
        </w:rPr>
        <w:t xml:space="preserve">電子メールアドレス </w:t>
      </w:r>
      <w:r>
        <w:rPr>
          <w:highlight w:val="yellow"/>
        </w:rPr>
        <w:t xml:space="preserve">[乙の電子メールアドレス]</w:t>
      </w:r>
    </w:p>
    <w:p>
      <w:pPr>
        <w:pStyle w:val="BodyText"/>
      </w:pPr>
      <w:r>
        <w:rPr>
          <w:rFonts w:hint="eastAsia"/>
        </w:rPr>
        <w:t xml:space="preserve">3 甲のあて先は、次のとおりとする。</w:t>
      </w:r>
    </w:p>
    <w:p>
      <w:pPr>
        <w:pStyle w:val="Compact"/>
        <w:numPr>
          <w:ilvl w:val="0"/>
          <w:numId w:val="2014"/>
        </w:numPr>
        <w:ind w:left="1080" w:hanging="360"/>
      </w:pPr>
      <w:r>
        <w:rPr>
          <w:rFonts w:hint="eastAsia"/>
        </w:rPr>
        <w:t xml:space="preserve">氏名又は商号 </w:t>
      </w:r>
      <w:r>
        <w:rPr>
          <w:highlight w:val="yellow"/>
        </w:rPr>
        <w:t xml:space="preserve">[甲の氏名又は商号]</w:t>
      </w:r>
    </w:p>
    <w:p>
      <w:pPr>
        <w:pStyle w:val="Compact"/>
        <w:numPr>
          <w:ilvl w:val="0"/>
          <w:numId w:val="2014"/>
        </w:numPr>
        <w:ind w:left="1080" w:hanging="360"/>
      </w:pPr>
      <w:r>
        <w:rPr>
          <w:rFonts w:hint="eastAsia"/>
        </w:rPr>
        <w:t xml:space="preserve">住所 </w:t>
      </w:r>
      <w:r>
        <w:rPr>
          <w:highlight w:val="yellow"/>
        </w:rPr>
        <w:t xml:space="preserve">[甲の住所又は本店所在地]</w:t>
      </w:r>
    </w:p>
    <w:p>
      <w:pPr>
        <w:pStyle w:val="Compact"/>
        <w:numPr>
          <w:ilvl w:val="0"/>
          <w:numId w:val="2014"/>
        </w:numPr>
        <w:ind w:left="1080" w:hanging="360"/>
      </w:pPr>
      <w:r>
        <w:rPr>
          <w:rFonts w:hint="eastAsia"/>
        </w:rPr>
        <w:t xml:space="preserve">電話番号 </w:t>
      </w:r>
      <w:r>
        <w:rPr>
          <w:highlight w:val="yellow"/>
        </w:rPr>
        <w:t xml:space="preserve">[甲の電話番号]</w:t>
      </w:r>
    </w:p>
    <w:p>
      <w:pPr>
        <w:pStyle w:val="Compact"/>
        <w:numPr>
          <w:ilvl w:val="0"/>
          <w:numId w:val="2014"/>
        </w:numPr>
        <w:ind w:left="1080" w:hanging="360"/>
      </w:pPr>
      <w:r>
        <w:rPr>
          <w:rFonts w:hint="eastAsia"/>
        </w:rPr>
        <w:t xml:space="preserve">電子メールアドレス </w:t>
      </w:r>
      <w:r>
        <w:rPr>
          <w:highlight w:val="yellow"/>
        </w:rPr>
        <w:t xml:space="preserve">[甲の電子メールアドレス(使用しない場合は「なし」と記入する)]</w:t>
      </w:r>
    </w:p>
    <w:p>
      <w:pPr>
        <w:pStyle w:val="BodyText"/>
      </w:pPr>
      <w:r>
        <w:rPr>
          <w:rFonts w:hint="eastAsia"/>
        </w:rPr>
        <w:t xml:space="preserve">4 前条の申込みの撤回等の通知は、第2項のあて先に対して発する。甲は、発した通知の写しを保存する。</w:t>
      </w:r>
    </w:p>
    <w:p>
      <w:pPr>
        <w:pStyle w:val="BodyText"/>
      </w:pPr>
      <w:r>
        <w:rPr>
          <w:rFonts w:hint="eastAsia"/>
        </w:rPr>
        <w:t xml:space="preserve">5 あて先に変更があったときは、変更した者は、遅滞なく相手方に通知する。</w:t>
      </w:r>
    </w:p>
    <w:p/>
    <w:p>
      <w:pPr>
        <w:pStyle w:val="Heading3"/>
      </w:pPr>
      <w:r>
        <w:rPr>
          <w:rFonts w:hint="eastAsia"/>
        </w:rPr>
        <w:t xml:space="preserve">第33条(紛争の解決及び合意管轄)</w:t>
      </w:r>
    </w:p>
    <w:p>
      <w:pPr>
        <w:pStyle w:val="FirstParagraph"/>
      </w:pPr>
      <w:r>
        <w:rPr>
          <w:rFonts w:hint="eastAsia"/>
        </w:rPr>
        <w:t xml:space="preserve">1 本契約の各条項において甲及び乙が協議して定めるものにつき協議が調わない場合その他本契約に関して甲乙間に紛争が生じた場合の解決方法は、次のいずれかによる(建設業法第19条第1項第15号)。</w:t>
      </w:r>
    </w:p>
    <w:p>
      <w:pPr>
        <w:pStyle w:val="BodyText"/>
      </w:pPr>
      <w:r>
        <w:rPr>
          <w:rFonts w:hint="eastAsia"/>
        </w:rPr>
        <w:t xml:space="preserve">□ 建設業法による建設工事紛争審査会のあっせん又は調停により解決を図る。</w:t>
      </w:r>
    </w:p>
    <w:p>
      <w:pPr>
        <w:pStyle w:val="BodyText"/>
      </w:pPr>
      <w:r>
        <w:rPr>
          <w:rFonts w:hint="eastAsia"/>
        </w:rPr>
        <w:t xml:space="preserve">□ 甲及び乙の協議により解決を図る。</w:t>
      </w:r>
    </w:p>
    <w:p>
      <w:pPr>
        <w:pStyle w:val="BodyText"/>
      </w:pPr>
      <w:r>
        <w:rPr>
          <w:rFonts w:hint="eastAsia"/>
        </w:rPr>
        <w:t xml:space="preserve">2 前項によっても解決しないときは、甲の住所地(甲が法人である場合は本店所在地)を管轄する地方裁判所を第一審の専属的合意管轄裁判所とする。</w:t>
      </w:r>
    </w:p>
    <w:p>
      <w:pPr>
        <w:pStyle w:val="BodyText"/>
      </w:pPr>
      <w:r>
        <w:rPr>
          <w:rFonts w:hint="eastAsia"/>
        </w:rPr>
        <w:t xml:space="preserve">3 本契約に定めのない事項又は本契約の各条項の解釈について疑義が生じた事項については、甲及び乙は、建設業法第18条の趣旨に従い、誠実に協議して解決する。</w:t>
      </w:r>
    </w:p>
    <w:p/>
    <w:p>
      <w:pPr>
        <w:pStyle w:val="Heading3"/>
      </w:pPr>
      <w:r>
        <w:rPr>
          <w:rFonts w:hint="eastAsia"/>
        </w:rPr>
        <w:t xml:space="preserve">第34条(本書の作成方法及び印紙)</w:t>
      </w:r>
    </w:p>
    <w:p>
      <w:pPr>
        <w:pStyle w:val="FirstParagraph"/>
      </w:pPr>
      <w:r>
        <w:rPr>
          <w:rFonts w:hint="eastAsia"/>
        </w:rPr>
        <w:t xml:space="preserve">1 本書の作成方法は、次のいずれかによる。</w:t>
      </w:r>
    </w:p>
    <w:p>
      <w:pPr>
        <w:pStyle w:val="BodyText"/>
      </w:pPr>
      <w:r>
        <w:rPr>
          <w:rFonts w:hint="eastAsia"/>
        </w:rPr>
        <w:t xml:space="preserve">□ 本書2通を作成し、それぞれ署名又は記名押印の上、甲乙各1通を保有する。</w:t>
      </w:r>
    </w:p>
    <w:p>
      <w:pPr>
        <w:pStyle w:val="BodyText"/>
      </w:pPr>
      <w:r>
        <w:rPr>
          <w:rFonts w:hint="eastAsia"/>
        </w:rPr>
        <w:t xml:space="preserve">□ 本書の電磁的記録1通を作成し、それぞれ電子署名を付した上で、甲乙各自これを保存する。</w:t>
      </w:r>
    </w:p>
    <w:p>
      <w:pPr>
        <w:pStyle w:val="BodyText"/>
      </w:pPr>
      <w:r>
        <w:rPr>
          <w:rFonts w:hint="eastAsia"/>
        </w:rPr>
        <w:t xml:space="preserve">2 前項において電磁的記録により作成するときは、あらかじめ相手方の承諾を得る(建設業法第19条第3項)。この場合の措置は、次の各号に掲げる技術的基準に適合するものでなければならない(建設業法施行規則(昭和24年建設省令第14号)第13条の4第2項)。</w:t>
      </w:r>
    </w:p>
    <w:p>
      <w:pPr>
        <w:pStyle w:val="Compact"/>
        <w:numPr>
          <w:ilvl w:val="0"/>
          <w:numId w:val="2015"/>
        </w:numPr>
        <w:ind w:left="1080" w:hanging="360"/>
      </w:pPr>
      <w:r>
        <w:rPr>
          <w:rFonts w:hint="eastAsia"/>
        </w:rPr>
        <w:t xml:space="preserve">相手方がファイルへの記録を出力することによる書面を作成することができるものであること。</w:t>
      </w:r>
    </w:p>
    <w:p>
      <w:pPr>
        <w:pStyle w:val="Compact"/>
        <w:numPr>
          <w:ilvl w:val="0"/>
          <w:numId w:val="2015"/>
        </w:numPr>
        <w:ind w:left="1080" w:hanging="360"/>
      </w:pPr>
      <w:r>
        <w:rPr>
          <w:rFonts w:hint="eastAsia"/>
        </w:rPr>
        <w:t xml:space="preserve">ファイルに記録された契約事項等について、改変が行われていないかどうかを確認することができる措置を講じていること。</w:t>
      </w:r>
    </w:p>
    <w:p>
      <w:pPr>
        <w:pStyle w:val="Compact"/>
        <w:numPr>
          <w:ilvl w:val="0"/>
          <w:numId w:val="2015"/>
        </w:numPr>
        <w:ind w:left="1080" w:hanging="360"/>
      </w:pPr>
      <w:r>
        <w:rPr>
          <w:rFonts w:hint="eastAsia"/>
        </w:rPr>
        <w:t xml:space="preserve">相手方が本人であることを確認することができる措置を講じていること。</w:t>
      </w:r>
    </w:p>
    <w:p>
      <w:pPr>
        <w:pStyle w:val="BodyText"/>
      </w:pPr>
      <w:r>
        <w:rPr>
          <w:rFonts w:hint="eastAsia"/>
        </w:rPr>
        <w:t xml:space="preserve">3 第1項において本書2通を作成するときは、本書は印紙税法(昭和42年法律第23号)別表第一の第2号文書(請負に関する契約書)に当たる。各通に貼り付ける収入印紙は、</w:t>
      </w:r>
      <w:r>
        <w:rPr>
          <w:highlight w:val="yellow"/>
        </w:rPr>
        <w:t xml:space="preserve">[収入印紙の負担者]</w:t>
      </w:r>
      <w:r>
        <w:rPr>
          <w:rFonts w:hint="eastAsia"/>
        </w:rPr>
        <w:t xml:space="preserve">が負担する。</w:t>
      </w:r>
    </w:p>
    <w:p>
      <w:pPr>
        <w:pStyle w:val="BodyText"/>
      </w:pPr>
      <w:r>
        <w:rPr>
          <w:rFonts w:hint="eastAsia"/>
        </w:rPr>
        <w:t xml:space="preserve">4 第1項において電磁的記録により作成するときは、印紙税の課税対象となるのは課税物件表の物件名欄に掲げられている文書であり、電磁的記録は文書に含まれない。</w:t>
      </w:r>
    </w:p>
    <w:p>
      <w:pPr>
        <w:pStyle w:val="BodyText"/>
      </w:pPr>
      <w:r>
        <w:rPr>
          <w:rFonts w:hint="eastAsia"/>
        </w:rPr>
        <w:t xml:space="preserve">5 別紙4の交付の方法は、第30条第4項による。本条第1項の選択は、別紙4の交付の方法に影響しない。</w:t>
      </w:r>
    </w:p>
    <w:p/>
    <w:p>
      <w:pPr>
        <w:pStyle w:val="BodyText"/>
      </w:pPr>
      <w:r>
        <w:rPr>
          <w:rFonts w:hint="eastAsia"/>
        </w:rPr>
        <w:t xml:space="preserve">本契約の成立を証するため、甲及び乙は、次のとおり記名押印又は電子署名を行う。</w:t>
      </w:r>
    </w:p>
    <w:p/>
    <w:p>
      <w:pPr>
        <w:pStyle w:val="BodyText"/>
      </w:pPr>
      <w:r>
        <w:rPr>
          <w:highlight w:val="yellow"/>
        </w:rPr>
        <w:t xml:space="preserve">[YYYY年MM月DD日]</w:t>
      </w:r>
    </w:p>
    <w:p/>
    <w:p>
      <w:pPr>
        <w:pStyle w:val="BodyText"/>
      </w:pPr>
      <w:r>
        <w:rPr>
          <w:rFonts w:hint="eastAsia"/>
        </w:rPr>
        <w:t xml:space="preserve">甲(発注者)</w:t>
      </w:r>
    </w:p>
    <w:p>
      <w:pPr>
        <w:pStyle w:val="BodyText"/>
      </w:pPr>
      <w:r>
        <w:rPr>
          <w:rFonts w:hint="eastAsia"/>
        </w:rPr>
        <w:t xml:space="preserve">住所 </w:t>
      </w:r>
      <w:r>
        <w:rPr>
          <w:highlight w:val="yellow"/>
        </w:rPr>
        <w:t xml:space="preserve">[甲の住所又は本店所在地]</w:t>
      </w:r>
    </w:p>
    <w:p>
      <w:pPr>
        <w:pStyle w:val="BodyText"/>
      </w:pPr>
      <w:r>
        <w:rPr>
          <w:rFonts w:hint="eastAsia"/>
        </w:rPr>
        <w:t xml:space="preserve">氏名又は商号 </w:t>
      </w:r>
      <w:r>
        <w:rPr>
          <w:highlight w:val="yellow"/>
        </w:rPr>
        <w:t xml:space="preserve">[甲の氏名又は商号]</w:t>
      </w:r>
    </w:p>
    <w:p>
      <w:pPr>
        <w:pStyle w:val="BodyText"/>
      </w:pPr>
      <w:r>
        <w:rPr>
          <w:rFonts w:hint="eastAsia"/>
        </w:rPr>
        <w:t xml:space="preserve">代表者 </w:t>
      </w:r>
      <w:r>
        <w:rPr>
          <w:highlight w:val="yellow"/>
        </w:rPr>
        <w:t xml:space="preserve">[甲の代表者の役職及び氏名(甲が個人である場合は記入を要しない)]</w:t>
      </w:r>
    </w:p>
    <w:p>
      <w:pPr>
        <w:pStyle w:val="BodyText"/>
      </w:pPr>
      <w:r>
        <w:rPr>
          <w:rFonts w:hint="eastAsia"/>
        </w:rPr>
        <w:t xml:space="preserve">(記名押印又は電子署名)</w:t>
      </w:r>
    </w:p>
    <w:p/>
    <w:p>
      <w:pPr>
        <w:pStyle w:val="BodyText"/>
      </w:pPr>
      <w:r>
        <w:rPr>
          <w:rFonts w:hint="eastAsia"/>
        </w:rPr>
        <w:t xml:space="preserve">乙(施工業者)</w:t>
      </w:r>
    </w:p>
    <w:p>
      <w:pPr>
        <w:pStyle w:val="BodyText"/>
      </w:pPr>
      <w:r>
        <w:rPr>
          <w:rFonts w:hint="eastAsia"/>
        </w:rPr>
        <w:t xml:space="preserve">住所 </w:t>
      </w:r>
      <w:r>
        <w:rPr>
          <w:highlight w:val="yellow"/>
        </w:rPr>
        <w:t xml:space="preserve">[乙の本店所在地]</w:t>
      </w:r>
    </w:p>
    <w:p>
      <w:pPr>
        <w:pStyle w:val="BodyText"/>
      </w:pPr>
      <w:r>
        <w:rPr>
          <w:rFonts w:hint="eastAsia"/>
        </w:rPr>
        <w:t xml:space="preserve">商号 </w:t>
      </w:r>
      <w:r>
        <w:rPr>
          <w:highlight w:val="yellow"/>
        </w:rPr>
        <w:t xml:space="preserve">[乙の商号]</w:t>
      </w:r>
    </w:p>
    <w:p>
      <w:pPr>
        <w:pStyle w:val="BodyText"/>
      </w:pPr>
      <w:r>
        <w:rPr>
          <w:rFonts w:hint="eastAsia"/>
        </w:rPr>
        <w:t xml:space="preserve">代表者 </w:t>
      </w:r>
      <w:r>
        <w:rPr>
          <w:highlight w:val="yellow"/>
        </w:rPr>
        <w:t xml:space="preserve">[乙の代表者の役職及び氏名]</w:t>
      </w:r>
    </w:p>
    <w:p>
      <w:pPr>
        <w:pStyle w:val="BodyText"/>
      </w:pPr>
      <w:r>
        <w:rPr>
          <w:rFonts w:hint="eastAsia"/>
        </w:rPr>
        <w:t xml:space="preserve">建設業許可 </w:t>
      </w:r>
      <w:r>
        <w:rPr>
          <w:highlight w:val="yellow"/>
        </w:rPr>
        <w:t xml:space="preserve">[乙の許可行政庁及び許可番号(許可を受けていない場合は「なし」と記入する)]</w:t>
      </w:r>
    </w:p>
    <w:p>
      <w:pPr>
        <w:pStyle w:val="BodyText"/>
      </w:pPr>
      <w:r>
        <w:rPr>
          <w:rFonts w:hint="eastAsia"/>
        </w:rPr>
        <w:t xml:space="preserve">(記名押印又は電子署名)</w:t>
      </w:r>
    </w:p>
    <w:p/>
    <w:p>
      <w:pPr>
        <w:pStyle w:val="Heading2"/>
      </w:pPr>
      <w:r>
        <w:rPr>
          <w:rFonts w:hint="eastAsia"/>
        </w:rPr>
        <w:t xml:space="preserve">別紙1 塗装仕様書</w:t>
      </w:r>
    </w:p>
    <w:p>
      <w:pPr>
        <w:pStyle w:val="FirstParagraph"/>
      </w:pPr>
      <w:r>
        <w:rPr>
          <w:rFonts w:hint="eastAsia"/>
        </w:rPr>
        <w:t xml:space="preserve">本別紙は、第2条により本工事の内容を特定するものである。対象部位ごとに記載する。行が足りないときは、行を追加して記載する。</w:t>
      </w:r>
    </w:p>
    <w:p/>
    <w:p>
      <w:pPr>
        <w:pStyle w:val="BodyText"/>
      </w:pPr>
      <w:r>
        <w:rPr>
          <w:rFonts w:hint="eastAsia"/>
        </w:rPr>
        <w:t xml:space="preserve">記載の要領は、次のとおりである。</w:t>
      </w:r>
    </w:p>
    <w:p/>
    <w:p>
      <w:pPr>
        <w:pStyle w:val="BodyText"/>
      </w:pPr>
      <w:r>
        <w:rPr>
          <w:rFonts w:hint="eastAsia"/>
        </w:rPr>
        <w:t xml:space="preserve">規格番号の欄には、塗料の材料規格の番号を記載する。国土交通省大臣官房官庁営繕部の公共建築改修工事標準仕様書(建築工事編)令和7年版の表7.8.3は、コンクリート面及び押出成形セメント板面の耐候性塗料塗りの工程1(下塗り)に、JASS 18 M－201の反応形合成樹脂シーラー及び弱溶剤系反応形合成樹脂シーラーを掲げている。</w:t>
      </w:r>
    </w:p>
    <w:p/>
    <w:p>
      <w:pPr>
        <w:pStyle w:val="BodyText"/>
      </w:pPr>
      <w:r>
        <w:rPr>
          <w:rFonts w:hint="eastAsia"/>
        </w:rPr>
        <w:t xml:space="preserve">等級の欄は、工程3(上塗り)に建築用耐候性上塗り塗料を用いる場合に記載する。同表は、JIS K 5658の建築用耐候性上塗り塗料について、主要原料がふっ素樹脂のものを1級、シリコーン樹脂のものを2級、ポリウレタン樹脂のものを3級としている。</w:t>
      </w:r>
    </w:p>
    <w:p/>
    <w:p>
      <w:pPr>
        <w:pStyle w:val="BodyText"/>
      </w:pPr>
      <w:r>
        <w:rPr>
          <w:rFonts w:hint="eastAsia"/>
        </w:rPr>
        <w:t xml:space="preserve">塗付け量は、平らな面に実際に付着させる塗料の一工程当たりの標準量とし、薄める前のものとする。同表は、下塗りを0.08、中塗りを0.14、上塗りを0.10(キログラム毎平方メートル)としている。塗付け量に塗り面積を乗じることにより、工程ごとに必要となる塗料の量を検算することができる。</w:t>
      </w:r>
    </w:p>
    <w:p/>
    <w:p>
      <w:pPr>
        <w:pStyle w:val="BodyText"/>
      </w:pPr>
      <w:r>
        <w:rPr>
          <w:rFonts w:hint="eastAsia"/>
        </w:rPr>
        <w:t xml:space="preserve">塗料の希釈率の数値は定めない。希釈は、塗料製造所の製品仕様書に定める希釈率による。</w:t>
      </w:r>
    </w:p>
    <w:p/>
    <w:p>
      <w:pPr>
        <w:pStyle w:val="BodyText"/>
      </w:pPr>
      <w:r>
        <w:rPr>
          <w:rFonts w:hint="eastAsia"/>
        </w:rPr>
        <w:t xml:space="preserve">中塗り及び上塗りは、各層の色を変える。工程2(中塗り)の色は、第12条第2項により定める。</w:t>
      </w:r>
    </w:p>
    <w:p/>
    <w:p>
      <w:pPr>
        <w:pStyle w:val="BodyText"/>
      </w:pPr>
      <w:r>
        <w:rPr>
          <w:rFonts w:hint="eastAsia"/>
        </w:rPr>
        <w:t xml:space="preserve">同仕様書7.8.1は、この節の適用範囲を、屋外の鉄鋼面、亜鉛めっき鋼面、コンクリート面及び押出成形セメント板面としている。表7.8.3の塗付け量は、この範囲の素地についてのものである。ＡＬＣパネル面、窯業系サイディングその他の素地については、この数値をそのまま用いず、塗料製造所の製品仕様書により定める。</w:t>
      </w:r>
    </w:p>
    <w:p/>
    <w:p>
      <w:pPr>
        <w:pStyle w:val="BodyText"/>
      </w:pPr>
      <w:r>
        <w:rPr>
          <w:rFonts w:hint="eastAsia"/>
        </w:rPr>
        <w:t xml:space="preserve">1 外壁</w:t>
      </w:r>
    </w:p>
    <w:p/>
    <w:p>
      <w:pPr>
        <w:pStyle w:val="BodyText"/>
      </w:pPr>
      <w:r>
        <w:rPr>
          <w:rFonts w:hint="eastAsia"/>
        </w:rPr>
        <w:t xml:space="preserve">素地の種類 </w:t>
      </w:r>
      <w:r>
        <w:rPr>
          <w:highlight w:val="yellow"/>
        </w:rPr>
        <w:t xml:space="preserve">[コンクリート、モルタル、窯業系サイディング、ＡＬＣパネル、押出成形セメント板等の別]</w:t>
      </w:r>
    </w:p>
    <w:p/>
    <w:p>
      <w:pPr>
        <w:pStyle w:val="BodyText"/>
      </w:pPr>
      <w:r>
        <w:rPr>
          <w:rFonts w:hint="eastAsia"/>
        </w:rPr>
        <w:t xml:space="preserve">下地調整の種別(チェックを付す。)</w:t>
      </w:r>
    </w:p>
    <w:p>
      <w:pPr>
        <w:pStyle w:val="BodyText"/>
      </w:pPr>
      <w:r>
        <w:rPr>
          <w:rFonts w:hint="eastAsia"/>
        </w:rPr>
        <w:t xml:space="preserve">□ ＲＡ種 ディスクサンダー、スクレーパー等により、既存塗膜を全面除去する。</w:t>
      </w:r>
    </w:p>
    <w:p>
      <w:pPr>
        <w:pStyle w:val="BodyText"/>
      </w:pPr>
      <w:r>
        <w:rPr>
          <w:rFonts w:hint="eastAsia"/>
        </w:rPr>
        <w:t xml:space="preserve">□ ＲＢ種 ディスクサンダー、スクレーパー等により、劣化しぜい弱な部分を除去し、活膜は残す。</w:t>
      </w:r>
    </w:p>
    <w:p>
      <w:pPr>
        <w:pStyle w:val="BodyText"/>
      </w:pPr>
      <w:r>
        <w:rPr>
          <w:rFonts w:hint="eastAsia"/>
        </w:rPr>
        <w:t xml:space="preserve">□ ＲＣ種 既存塗膜の除去を行わず、汚れ及び付着物の除去を行う。</w:t>
      </w:r>
    </w:p>
    <w:p/>
    <w:p>
      <w:pPr>
        <w:pStyle w:val="BodyText"/>
      </w:pPr>
      <w:r>
        <w:rPr>
          <w:rFonts w:hint="eastAsia"/>
        </w:rPr>
        <w:t xml:space="preserve">ＲＢ種を選んだ場合の既存塗膜の除去範囲 </w:t>
      </w:r>
      <w:r>
        <w:rPr>
          <w:highlight w:val="yellow"/>
        </w:rPr>
        <w:t xml:space="preserve">[既存塗膜の除去範囲(定めがなければ、劣化部分は除去し、活膜部分は残す)]</w:t>
      </w:r>
    </w:p>
    <w:p>
      <w:pPr>
        <w:pStyle w:val="BodyText"/>
      </w:pPr>
      <w:r>
        <w:rPr>
          <w:rFonts w:hint="eastAsia"/>
        </w:rPr>
        <w:t xml:space="preserve">ひび割れ部の補修 </w:t>
      </w:r>
      <w:r>
        <w:rPr>
          <w:highlight w:val="yellow"/>
        </w:rPr>
        <w:t xml:space="preserve">[ひび割れ部の補修の方法及び範囲]</w:t>
      </w:r>
    </w:p>
    <w:p>
      <w:pPr>
        <w:pStyle w:val="BodyText"/>
      </w:pPr>
      <w:r>
        <w:rPr>
          <w:rFonts w:hint="eastAsia"/>
        </w:rPr>
        <w:t xml:space="preserve">シーリングの取扱い </w:t>
      </w:r>
      <w:r>
        <w:rPr>
          <w:highlight w:val="yellow"/>
        </w:rPr>
        <w:t xml:space="preserve">[打替え、増打ちの別及び範囲]</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工程</w:t>
            </w:r>
          </w:p>
        </w:tc>
        <w:tc>
          <w:tcPr/>
          <w:p>
            <w:pPr>
              <w:pStyle w:val="Compact"/>
            </w:pPr>
            <w:r>
              <w:rPr>
                <w:rFonts w:hint="eastAsia"/>
              </w:rPr>
              <w:t xml:space="preserve">塗料の規格番号</w:t>
            </w:r>
          </w:p>
        </w:tc>
        <w:tc>
          <w:tcPr/>
          <w:p>
            <w:pPr>
              <w:pStyle w:val="Compact"/>
            </w:pPr>
            <w:r>
              <w:rPr>
                <w:rFonts w:hint="eastAsia"/>
              </w:rPr>
              <w:t xml:space="preserve">製造所名及び製品名</w:t>
            </w:r>
          </w:p>
        </w:tc>
        <w:tc>
          <w:tcPr/>
          <w:p>
            <w:pPr>
              <w:pStyle w:val="Compact"/>
            </w:pPr>
            <w:r>
              <w:rPr>
                <w:rFonts w:hint="eastAsia"/>
              </w:rPr>
              <w:t xml:space="preserve">色番号</w:t>
            </w:r>
          </w:p>
        </w:tc>
        <w:tc>
          <w:tcPr/>
          <w:p>
            <w:pPr>
              <w:pStyle w:val="Compact"/>
            </w:pPr>
            <w:r>
              <w:rPr>
                <w:rFonts w:hint="eastAsia"/>
              </w:rPr>
              <w:t xml:space="preserve">塗付け量(kg/㎡)</w:t>
            </w:r>
          </w:p>
        </w:tc>
      </w:tr>
      <w:tr>
        <w:tc>
          <w:tcPr/>
          <w:p>
            <w:pPr>
              <w:pStyle w:val="Compact"/>
            </w:pPr>
            <w:r>
              <w:rPr>
                <w:rFonts w:hint="eastAsia"/>
              </w:rPr>
              <w:t xml:space="preserve">工程1 下塗り</w:t>
            </w:r>
          </w:p>
        </w:tc>
        <w:tc>
          <w:tcPr/>
          <w:p>
            <w:pPr>
              <w:pStyle w:val="Compact"/>
            </w:pPr>
            <w:r>
              <w:rPr>
                <w:highlight w:val="yellow"/>
              </w:rPr>
              <w:t xml:space="preserve">[規格番号]</w:t>
            </w:r>
          </w:p>
        </w:tc>
        <w:tc>
          <w:tcPr/>
          <w:p>
            <w:pPr>
              <w:pStyle w:val="Compact"/>
            </w:pPr>
            <w:r>
              <w:rPr>
                <w:highlight w:val="yellow"/>
              </w:rPr>
              <w:t xml:space="preserve">[製造所名及び製品名]</w:t>
            </w:r>
          </w:p>
        </w:tc>
        <w:tc>
          <w:tcPr/>
          <w:p>
            <w:pPr>
              <w:pStyle w:val="Compact"/>
            </w:pPr>
            <w:r>
              <w:rPr>
                <w:highlight w:val="yellow"/>
              </w:rPr>
              <w:t xml:space="preserve">[色番号]</w:t>
            </w:r>
          </w:p>
        </w:tc>
        <w:tc>
          <w:tcPr/>
          <w:p>
            <w:pPr>
              <w:pStyle w:val="Compact"/>
            </w:pPr>
            <w:r>
              <w:rPr>
                <w:highlight w:val="yellow"/>
              </w:rPr>
              <w:t xml:space="preserve">[塗付け量]</w:t>
            </w:r>
          </w:p>
        </w:tc>
      </w:tr>
      <w:tr>
        <w:tc>
          <w:tcPr/>
          <w:p>
            <w:pPr>
              <w:pStyle w:val="Compact"/>
            </w:pPr>
            <w:r>
              <w:rPr>
                <w:rFonts w:hint="eastAsia"/>
              </w:rPr>
              <w:t xml:space="preserve">工程2 中塗り</w:t>
            </w:r>
          </w:p>
        </w:tc>
        <w:tc>
          <w:tcPr/>
          <w:p>
            <w:pPr>
              <w:pStyle w:val="Compact"/>
            </w:pPr>
            <w:r>
              <w:rPr>
                <w:highlight w:val="yellow"/>
              </w:rPr>
              <w:t xml:space="preserve">[規格番号]</w:t>
            </w:r>
          </w:p>
        </w:tc>
        <w:tc>
          <w:tcPr/>
          <w:p>
            <w:pPr>
              <w:pStyle w:val="Compact"/>
            </w:pPr>
            <w:r>
              <w:rPr>
                <w:highlight w:val="yellow"/>
              </w:rPr>
              <w:t xml:space="preserve">[製造所名及び製品名]</w:t>
            </w:r>
          </w:p>
        </w:tc>
        <w:tc>
          <w:tcPr/>
          <w:p>
            <w:pPr>
              <w:pStyle w:val="Compact"/>
            </w:pPr>
            <w:r>
              <w:rPr>
                <w:highlight w:val="yellow"/>
              </w:rPr>
              <w:t xml:space="preserve">[中塗りの色番号]</w:t>
            </w:r>
          </w:p>
        </w:tc>
        <w:tc>
          <w:tcPr/>
          <w:p>
            <w:pPr>
              <w:pStyle w:val="Compact"/>
            </w:pPr>
            <w:r>
              <w:rPr>
                <w:highlight w:val="yellow"/>
              </w:rPr>
              <w:t xml:space="preserve">[塗付け量]</w:t>
            </w:r>
          </w:p>
        </w:tc>
      </w:tr>
      <w:tr>
        <w:tc>
          <w:tcPr/>
          <w:p>
            <w:pPr>
              <w:pStyle w:val="Compact"/>
            </w:pPr>
            <w:r>
              <w:rPr>
                <w:rFonts w:hint="eastAsia"/>
              </w:rPr>
              <w:t xml:space="preserve">工程3 上塗り</w:t>
            </w:r>
          </w:p>
        </w:tc>
        <w:tc>
          <w:tcPr/>
          <w:p>
            <w:pPr>
              <w:pStyle w:val="Compact"/>
            </w:pPr>
            <w:r>
              <w:rPr>
                <w:highlight w:val="yellow"/>
              </w:rPr>
              <w:t xml:space="preserve">[規格番号]</w:t>
            </w:r>
          </w:p>
        </w:tc>
        <w:tc>
          <w:tcPr/>
          <w:p>
            <w:pPr>
              <w:pStyle w:val="Compact"/>
            </w:pPr>
            <w:r>
              <w:rPr>
                <w:highlight w:val="yellow"/>
              </w:rPr>
              <w:t xml:space="preserve">[製造所名及び製品名]</w:t>
            </w:r>
          </w:p>
        </w:tc>
        <w:tc>
          <w:tcPr/>
          <w:p>
            <w:pPr>
              <w:pStyle w:val="Compact"/>
            </w:pPr>
            <w:r>
              <w:rPr>
                <w:highlight w:val="yellow"/>
              </w:rPr>
              <w:t xml:space="preserve">[色番号]</w:t>
            </w:r>
          </w:p>
        </w:tc>
        <w:tc>
          <w:tcPr/>
          <w:p>
            <w:pPr>
              <w:pStyle w:val="Compact"/>
            </w:pPr>
            <w:r>
              <w:rPr>
                <w:highlight w:val="yellow"/>
              </w:rPr>
              <w:t xml:space="preserve">[塗付け量]</w:t>
            </w:r>
          </w:p>
        </w:tc>
      </w:tr>
    </w:tbl>
    <w:p/>
    <w:p>
      <w:pPr>
        <w:pStyle w:val="BodyText"/>
      </w:pPr>
      <w:r>
        <w:rPr>
          <w:rFonts w:hint="eastAsia"/>
        </w:rPr>
        <w:t xml:space="preserve">上塗りに建築用耐候性上塗り塗料を用いる場合の等級(チェックを付す。)</w:t>
      </w:r>
    </w:p>
    <w:p>
      <w:pPr>
        <w:pStyle w:val="BodyText"/>
      </w:pPr>
      <w:r>
        <w:rPr>
          <w:rFonts w:hint="eastAsia"/>
        </w:rPr>
        <w:t xml:space="preserve">□ 1級(主要原料 ふっ素樹脂)</w:t>
      </w:r>
    </w:p>
    <w:p>
      <w:pPr>
        <w:pStyle w:val="BodyText"/>
      </w:pPr>
      <w:r>
        <w:rPr>
          <w:rFonts w:hint="eastAsia"/>
        </w:rPr>
        <w:t xml:space="preserve">□ 2級(主要原料 シリコーン樹脂)</w:t>
      </w:r>
    </w:p>
    <w:p>
      <w:pPr>
        <w:pStyle w:val="BodyText"/>
      </w:pPr>
      <w:r>
        <w:rPr>
          <w:rFonts w:hint="eastAsia"/>
        </w:rPr>
        <w:t xml:space="preserve">□ 3級(主要原料 ポリウレタン樹脂)</w:t>
      </w:r>
    </w:p>
    <w:p/>
    <w:p>
      <w:pPr>
        <w:pStyle w:val="BodyText"/>
      </w:pPr>
      <w:r>
        <w:rPr>
          <w:rFonts w:hint="eastAsia"/>
        </w:rPr>
        <w:t xml:space="preserve">外壁の塗り面積 </w:t>
      </w:r>
      <w:r>
        <w:rPr>
          <w:highlight w:val="yellow"/>
        </w:rPr>
        <w:t xml:space="preserve">[外壁の塗り面積]</w:t>
      </w:r>
      <w:r>
        <w:rPr>
          <w:rFonts w:hint="eastAsia"/>
        </w:rPr>
        <w:t xml:space="preserve">平方メートル</w:t>
      </w:r>
    </w:p>
    <w:p/>
    <w:p>
      <w:pPr>
        <w:pStyle w:val="BodyText"/>
      </w:pPr>
      <w:r>
        <w:rPr>
          <w:rFonts w:hint="eastAsia"/>
        </w:rPr>
        <w:t xml:space="preserve">2 屋根</w:t>
      </w:r>
    </w:p>
    <w:p/>
    <w:p>
      <w:pPr>
        <w:pStyle w:val="BodyText"/>
      </w:pPr>
      <w:r>
        <w:rPr>
          <w:rFonts w:hint="eastAsia"/>
        </w:rPr>
        <w:t xml:space="preserve">素地の種類 </w:t>
      </w:r>
      <w:r>
        <w:rPr>
          <w:highlight w:val="yellow"/>
        </w:rPr>
        <w:t xml:space="preserve">[スレート、金属、セメント瓦等の別]</w:t>
      </w:r>
    </w:p>
    <w:p/>
    <w:p>
      <w:pPr>
        <w:pStyle w:val="BodyText"/>
      </w:pPr>
      <w:r>
        <w:rPr>
          <w:rFonts w:hint="eastAsia"/>
        </w:rPr>
        <w:t xml:space="preserve">下地調整の種別(チェックを付す。)</w:t>
      </w:r>
    </w:p>
    <w:p>
      <w:pPr>
        <w:pStyle w:val="BodyText"/>
      </w:pPr>
      <w:r>
        <w:rPr>
          <w:rFonts w:hint="eastAsia"/>
        </w:rPr>
        <w:t xml:space="preserve">□ ＲＡ種 既存塗膜を全面除去する。</w:t>
      </w:r>
    </w:p>
    <w:p>
      <w:pPr>
        <w:pStyle w:val="BodyText"/>
      </w:pPr>
      <w:r>
        <w:rPr>
          <w:rFonts w:hint="eastAsia"/>
        </w:rPr>
        <w:t xml:space="preserve">□ ＲＢ種 劣化しぜい弱な部分を除去し、活膜は残す。</w:t>
      </w:r>
    </w:p>
    <w:p>
      <w:pPr>
        <w:pStyle w:val="BodyText"/>
      </w:pPr>
      <w:r>
        <w:rPr>
          <w:rFonts w:hint="eastAsia"/>
        </w:rPr>
        <w:t xml:space="preserve">□ ＲＣ種 既存塗膜の除去を行わず、汚れ及び付着物の除去を行う。</w:t>
      </w:r>
    </w:p>
    <w:p/>
    <w:p>
      <w:pPr>
        <w:pStyle w:val="BodyText"/>
      </w:pPr>
      <w:r>
        <w:rPr>
          <w:rFonts w:hint="eastAsia"/>
        </w:rPr>
        <w:t xml:space="preserve">縁切り又は絶縁材の挿入 </w:t>
      </w:r>
      <w:r>
        <w:rPr>
          <w:highlight w:val="yellow"/>
        </w:rPr>
        <w:t xml:space="preserve">[縁切り又は絶縁材の挿入の要否及び方法]</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工程</w:t>
            </w:r>
          </w:p>
        </w:tc>
        <w:tc>
          <w:tcPr/>
          <w:p>
            <w:pPr>
              <w:pStyle w:val="Compact"/>
            </w:pPr>
            <w:r>
              <w:rPr>
                <w:rFonts w:hint="eastAsia"/>
              </w:rPr>
              <w:t xml:space="preserve">塗料の規格番号</w:t>
            </w:r>
          </w:p>
        </w:tc>
        <w:tc>
          <w:tcPr/>
          <w:p>
            <w:pPr>
              <w:pStyle w:val="Compact"/>
            </w:pPr>
            <w:r>
              <w:rPr>
                <w:rFonts w:hint="eastAsia"/>
              </w:rPr>
              <w:t xml:space="preserve">製造所名及び製品名</w:t>
            </w:r>
          </w:p>
        </w:tc>
        <w:tc>
          <w:tcPr/>
          <w:p>
            <w:pPr>
              <w:pStyle w:val="Compact"/>
            </w:pPr>
            <w:r>
              <w:rPr>
                <w:rFonts w:hint="eastAsia"/>
              </w:rPr>
              <w:t xml:space="preserve">色番号</w:t>
            </w:r>
          </w:p>
        </w:tc>
        <w:tc>
          <w:tcPr/>
          <w:p>
            <w:pPr>
              <w:pStyle w:val="Compact"/>
            </w:pPr>
            <w:r>
              <w:rPr>
                <w:rFonts w:hint="eastAsia"/>
              </w:rPr>
              <w:t xml:space="preserve">塗付け量(kg/㎡)</w:t>
            </w:r>
          </w:p>
        </w:tc>
      </w:tr>
      <w:tr>
        <w:tc>
          <w:tcPr/>
          <w:p>
            <w:pPr>
              <w:pStyle w:val="Compact"/>
            </w:pPr>
            <w:r>
              <w:rPr>
                <w:rFonts w:hint="eastAsia"/>
              </w:rPr>
              <w:t xml:space="preserve">工程1 下塗り</w:t>
            </w:r>
          </w:p>
        </w:tc>
        <w:tc>
          <w:tcPr/>
          <w:p>
            <w:pPr>
              <w:pStyle w:val="Compact"/>
            </w:pPr>
            <w:r>
              <w:rPr>
                <w:highlight w:val="yellow"/>
              </w:rPr>
              <w:t xml:space="preserve">[規格番号]</w:t>
            </w:r>
          </w:p>
        </w:tc>
        <w:tc>
          <w:tcPr/>
          <w:p>
            <w:pPr>
              <w:pStyle w:val="Compact"/>
            </w:pPr>
            <w:r>
              <w:rPr>
                <w:highlight w:val="yellow"/>
              </w:rPr>
              <w:t xml:space="preserve">[製造所名及び製品名]</w:t>
            </w:r>
          </w:p>
        </w:tc>
        <w:tc>
          <w:tcPr/>
          <w:p>
            <w:pPr>
              <w:pStyle w:val="Compact"/>
            </w:pPr>
            <w:r>
              <w:rPr>
                <w:highlight w:val="yellow"/>
              </w:rPr>
              <w:t xml:space="preserve">[色番号]</w:t>
            </w:r>
          </w:p>
        </w:tc>
        <w:tc>
          <w:tcPr/>
          <w:p>
            <w:pPr>
              <w:pStyle w:val="Compact"/>
            </w:pPr>
            <w:r>
              <w:rPr>
                <w:highlight w:val="yellow"/>
              </w:rPr>
              <w:t xml:space="preserve">[塗付け量]</w:t>
            </w:r>
          </w:p>
        </w:tc>
      </w:tr>
      <w:tr>
        <w:tc>
          <w:tcPr/>
          <w:p>
            <w:pPr>
              <w:pStyle w:val="Compact"/>
            </w:pPr>
            <w:r>
              <w:rPr>
                <w:rFonts w:hint="eastAsia"/>
              </w:rPr>
              <w:t xml:space="preserve">工程2 中塗り</w:t>
            </w:r>
          </w:p>
        </w:tc>
        <w:tc>
          <w:tcPr/>
          <w:p>
            <w:pPr>
              <w:pStyle w:val="Compact"/>
            </w:pPr>
            <w:r>
              <w:rPr>
                <w:highlight w:val="yellow"/>
              </w:rPr>
              <w:t xml:space="preserve">[規格番号]</w:t>
            </w:r>
          </w:p>
        </w:tc>
        <w:tc>
          <w:tcPr/>
          <w:p>
            <w:pPr>
              <w:pStyle w:val="Compact"/>
            </w:pPr>
            <w:r>
              <w:rPr>
                <w:highlight w:val="yellow"/>
              </w:rPr>
              <w:t xml:space="preserve">[製造所名及び製品名]</w:t>
            </w:r>
          </w:p>
        </w:tc>
        <w:tc>
          <w:tcPr/>
          <w:p>
            <w:pPr>
              <w:pStyle w:val="Compact"/>
            </w:pPr>
            <w:r>
              <w:rPr>
                <w:highlight w:val="yellow"/>
              </w:rPr>
              <w:t xml:space="preserve">[中塗りの色番号]</w:t>
            </w:r>
          </w:p>
        </w:tc>
        <w:tc>
          <w:tcPr/>
          <w:p>
            <w:pPr>
              <w:pStyle w:val="Compact"/>
            </w:pPr>
            <w:r>
              <w:rPr>
                <w:highlight w:val="yellow"/>
              </w:rPr>
              <w:t xml:space="preserve">[塗付け量]</w:t>
            </w:r>
          </w:p>
        </w:tc>
      </w:tr>
      <w:tr>
        <w:tc>
          <w:tcPr/>
          <w:p>
            <w:pPr>
              <w:pStyle w:val="Compact"/>
            </w:pPr>
            <w:r>
              <w:rPr>
                <w:rFonts w:hint="eastAsia"/>
              </w:rPr>
              <w:t xml:space="preserve">工程3 上塗り</w:t>
            </w:r>
          </w:p>
        </w:tc>
        <w:tc>
          <w:tcPr/>
          <w:p>
            <w:pPr>
              <w:pStyle w:val="Compact"/>
            </w:pPr>
            <w:r>
              <w:rPr>
                <w:highlight w:val="yellow"/>
              </w:rPr>
              <w:t xml:space="preserve">[規格番号]</w:t>
            </w:r>
          </w:p>
        </w:tc>
        <w:tc>
          <w:tcPr/>
          <w:p>
            <w:pPr>
              <w:pStyle w:val="Compact"/>
            </w:pPr>
            <w:r>
              <w:rPr>
                <w:highlight w:val="yellow"/>
              </w:rPr>
              <w:t xml:space="preserve">[製造所名及び製品名]</w:t>
            </w:r>
          </w:p>
        </w:tc>
        <w:tc>
          <w:tcPr/>
          <w:p>
            <w:pPr>
              <w:pStyle w:val="Compact"/>
            </w:pPr>
            <w:r>
              <w:rPr>
                <w:highlight w:val="yellow"/>
              </w:rPr>
              <w:t xml:space="preserve">[色番号]</w:t>
            </w:r>
          </w:p>
        </w:tc>
        <w:tc>
          <w:tcPr/>
          <w:p>
            <w:pPr>
              <w:pStyle w:val="Compact"/>
            </w:pPr>
            <w:r>
              <w:rPr>
                <w:highlight w:val="yellow"/>
              </w:rPr>
              <w:t xml:space="preserve">[塗付け量]</w:t>
            </w:r>
          </w:p>
        </w:tc>
      </w:tr>
    </w:tbl>
    <w:p/>
    <w:p>
      <w:pPr>
        <w:pStyle w:val="BodyText"/>
      </w:pPr>
      <w:r>
        <w:rPr>
          <w:rFonts w:hint="eastAsia"/>
        </w:rPr>
        <w:t xml:space="preserve">屋根の塗り面積 </w:t>
      </w:r>
      <w:r>
        <w:rPr>
          <w:highlight w:val="yellow"/>
        </w:rPr>
        <w:t xml:space="preserve">[屋根の塗り面積]</w:t>
      </w:r>
      <w:r>
        <w:rPr>
          <w:rFonts w:hint="eastAsia"/>
        </w:rPr>
        <w:t xml:space="preserve">平方メートル</w:t>
      </w:r>
    </w:p>
    <w:p/>
    <w:p>
      <w:pPr>
        <w:pStyle w:val="BodyText"/>
      </w:pPr>
      <w:r>
        <w:rPr>
          <w:rFonts w:hint="eastAsia"/>
        </w:rPr>
        <w:t xml:space="preserve">3 付帯部</w:t>
      </w:r>
    </w:p>
    <w:p/>
    <w:p>
      <w:pPr>
        <w:pStyle w:val="BodyText"/>
      </w:pPr>
      <w:r>
        <w:rPr>
          <w:rFonts w:hint="eastAsia"/>
        </w:rPr>
        <w:t xml:space="preserve">対象とする付帯部 </w:t>
      </w:r>
      <w:r>
        <w:rPr>
          <w:highlight w:val="yellow"/>
        </w:rPr>
        <w:t xml:space="preserve">[雨樋、破風板、軒天井、庇、水切、雨戸、戸袋、換気フード等の別]</w:t>
      </w:r>
    </w:p>
    <w:p>
      <w:pPr>
        <w:pStyle w:val="BodyText"/>
      </w:pPr>
      <w:r>
        <w:rPr>
          <w:rFonts w:hint="eastAsia"/>
        </w:rPr>
        <w:t xml:space="preserve">素地の種類 </w:t>
      </w:r>
      <w:r>
        <w:rPr>
          <w:highlight w:val="yellow"/>
        </w:rPr>
        <w:t xml:space="preserve">[木部、金属、窯業系ボード等の別]</w:t>
      </w:r>
    </w:p>
    <w:p/>
    <w:p>
      <w:pPr>
        <w:pStyle w:val="BodyText"/>
      </w:pPr>
      <w:r>
        <w:rPr>
          <w:rFonts w:hint="eastAsia"/>
        </w:rPr>
        <w:t xml:space="preserve">下地調整の種別(チェックを付す。)</w:t>
      </w:r>
    </w:p>
    <w:p>
      <w:pPr>
        <w:pStyle w:val="BodyText"/>
      </w:pPr>
      <w:r>
        <w:rPr>
          <w:rFonts w:hint="eastAsia"/>
        </w:rPr>
        <w:t xml:space="preserve">□ ＲＡ種 既存塗膜を全面除去する。</w:t>
      </w:r>
    </w:p>
    <w:p>
      <w:pPr>
        <w:pStyle w:val="BodyText"/>
      </w:pPr>
      <w:r>
        <w:rPr>
          <w:rFonts w:hint="eastAsia"/>
        </w:rPr>
        <w:t xml:space="preserve">□ ＲＢ種 劣化しぜい弱な部分を除去し、活膜は残す。</w:t>
      </w:r>
    </w:p>
    <w:p>
      <w:pPr>
        <w:pStyle w:val="BodyText"/>
      </w:pPr>
      <w:r>
        <w:rPr>
          <w:rFonts w:hint="eastAsia"/>
        </w:rPr>
        <w:t xml:space="preserve">□ ＲＣ種 既存塗膜の除去を行わず、汚れ及び付着物の除去を行う。</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工程</w:t>
            </w:r>
          </w:p>
        </w:tc>
        <w:tc>
          <w:tcPr/>
          <w:p>
            <w:pPr>
              <w:pStyle w:val="Compact"/>
            </w:pPr>
            <w:r>
              <w:rPr>
                <w:rFonts w:hint="eastAsia"/>
              </w:rPr>
              <w:t xml:space="preserve">塗料の規格番号</w:t>
            </w:r>
          </w:p>
        </w:tc>
        <w:tc>
          <w:tcPr/>
          <w:p>
            <w:pPr>
              <w:pStyle w:val="Compact"/>
            </w:pPr>
            <w:r>
              <w:rPr>
                <w:rFonts w:hint="eastAsia"/>
              </w:rPr>
              <w:t xml:space="preserve">製造所名及び製品名</w:t>
            </w:r>
          </w:p>
        </w:tc>
        <w:tc>
          <w:tcPr/>
          <w:p>
            <w:pPr>
              <w:pStyle w:val="Compact"/>
            </w:pPr>
            <w:r>
              <w:rPr>
                <w:rFonts w:hint="eastAsia"/>
              </w:rPr>
              <w:t xml:space="preserve">色番号</w:t>
            </w:r>
          </w:p>
        </w:tc>
        <w:tc>
          <w:tcPr/>
          <w:p>
            <w:pPr>
              <w:pStyle w:val="Compact"/>
            </w:pPr>
            <w:r>
              <w:rPr>
                <w:rFonts w:hint="eastAsia"/>
              </w:rPr>
              <w:t xml:space="preserve">塗付け量(kg/㎡)</w:t>
            </w:r>
          </w:p>
        </w:tc>
      </w:tr>
      <w:tr>
        <w:tc>
          <w:tcPr/>
          <w:p>
            <w:pPr>
              <w:pStyle w:val="Compact"/>
            </w:pPr>
            <w:r>
              <w:rPr>
                <w:rFonts w:hint="eastAsia"/>
              </w:rPr>
              <w:t xml:space="preserve">工程1 下塗り</w:t>
            </w:r>
          </w:p>
        </w:tc>
        <w:tc>
          <w:tcPr/>
          <w:p>
            <w:pPr>
              <w:pStyle w:val="Compact"/>
            </w:pPr>
            <w:r>
              <w:rPr>
                <w:highlight w:val="yellow"/>
              </w:rPr>
              <w:t xml:space="preserve">[規格番号]</w:t>
            </w:r>
          </w:p>
        </w:tc>
        <w:tc>
          <w:tcPr/>
          <w:p>
            <w:pPr>
              <w:pStyle w:val="Compact"/>
            </w:pPr>
            <w:r>
              <w:rPr>
                <w:highlight w:val="yellow"/>
              </w:rPr>
              <w:t xml:space="preserve">[製造所名及び製品名]</w:t>
            </w:r>
          </w:p>
        </w:tc>
        <w:tc>
          <w:tcPr/>
          <w:p>
            <w:pPr>
              <w:pStyle w:val="Compact"/>
            </w:pPr>
            <w:r>
              <w:rPr>
                <w:highlight w:val="yellow"/>
              </w:rPr>
              <w:t xml:space="preserve">[色番号]</w:t>
            </w:r>
          </w:p>
        </w:tc>
        <w:tc>
          <w:tcPr/>
          <w:p>
            <w:pPr>
              <w:pStyle w:val="Compact"/>
            </w:pPr>
            <w:r>
              <w:rPr>
                <w:highlight w:val="yellow"/>
              </w:rPr>
              <w:t xml:space="preserve">[塗付け量]</w:t>
            </w:r>
          </w:p>
        </w:tc>
      </w:tr>
      <w:tr>
        <w:tc>
          <w:tcPr/>
          <w:p>
            <w:pPr>
              <w:pStyle w:val="Compact"/>
            </w:pPr>
            <w:r>
              <w:rPr>
                <w:rFonts w:hint="eastAsia"/>
              </w:rPr>
              <w:t xml:space="preserve">工程2 中塗り</w:t>
            </w:r>
          </w:p>
        </w:tc>
        <w:tc>
          <w:tcPr/>
          <w:p>
            <w:pPr>
              <w:pStyle w:val="Compact"/>
            </w:pPr>
            <w:r>
              <w:rPr>
                <w:highlight w:val="yellow"/>
              </w:rPr>
              <w:t xml:space="preserve">[規格番号]</w:t>
            </w:r>
          </w:p>
        </w:tc>
        <w:tc>
          <w:tcPr/>
          <w:p>
            <w:pPr>
              <w:pStyle w:val="Compact"/>
            </w:pPr>
            <w:r>
              <w:rPr>
                <w:highlight w:val="yellow"/>
              </w:rPr>
              <w:t xml:space="preserve">[製造所名及び製品名]</w:t>
            </w:r>
          </w:p>
        </w:tc>
        <w:tc>
          <w:tcPr/>
          <w:p>
            <w:pPr>
              <w:pStyle w:val="Compact"/>
            </w:pPr>
            <w:r>
              <w:rPr>
                <w:highlight w:val="yellow"/>
              </w:rPr>
              <w:t xml:space="preserve">[中塗りの色番号]</w:t>
            </w:r>
          </w:p>
        </w:tc>
        <w:tc>
          <w:tcPr/>
          <w:p>
            <w:pPr>
              <w:pStyle w:val="Compact"/>
            </w:pPr>
            <w:r>
              <w:rPr>
                <w:highlight w:val="yellow"/>
              </w:rPr>
              <w:t xml:space="preserve">[塗付け量]</w:t>
            </w:r>
          </w:p>
        </w:tc>
      </w:tr>
      <w:tr>
        <w:tc>
          <w:tcPr/>
          <w:p>
            <w:pPr>
              <w:pStyle w:val="Compact"/>
            </w:pPr>
            <w:r>
              <w:rPr>
                <w:rFonts w:hint="eastAsia"/>
              </w:rPr>
              <w:t xml:space="preserve">工程3 上塗り</w:t>
            </w:r>
          </w:p>
        </w:tc>
        <w:tc>
          <w:tcPr/>
          <w:p>
            <w:pPr>
              <w:pStyle w:val="Compact"/>
            </w:pPr>
            <w:r>
              <w:rPr>
                <w:highlight w:val="yellow"/>
              </w:rPr>
              <w:t xml:space="preserve">[規格番号]</w:t>
            </w:r>
          </w:p>
        </w:tc>
        <w:tc>
          <w:tcPr/>
          <w:p>
            <w:pPr>
              <w:pStyle w:val="Compact"/>
            </w:pPr>
            <w:r>
              <w:rPr>
                <w:highlight w:val="yellow"/>
              </w:rPr>
              <w:t xml:space="preserve">[製造所名及び製品名]</w:t>
            </w:r>
          </w:p>
        </w:tc>
        <w:tc>
          <w:tcPr/>
          <w:p>
            <w:pPr>
              <w:pStyle w:val="Compact"/>
            </w:pPr>
            <w:r>
              <w:rPr>
                <w:highlight w:val="yellow"/>
              </w:rPr>
              <w:t xml:space="preserve">[色番号]</w:t>
            </w:r>
          </w:p>
        </w:tc>
        <w:tc>
          <w:tcPr/>
          <w:p>
            <w:pPr>
              <w:pStyle w:val="Compact"/>
            </w:pPr>
            <w:r>
              <w:rPr>
                <w:highlight w:val="yellow"/>
              </w:rPr>
              <w:t xml:space="preserve">[塗付け量]</w:t>
            </w:r>
          </w:p>
        </w:tc>
      </w:tr>
    </w:tbl>
    <w:p/>
    <w:p>
      <w:pPr>
        <w:pStyle w:val="BodyText"/>
      </w:pPr>
      <w:r>
        <w:rPr>
          <w:rFonts w:hint="eastAsia"/>
        </w:rPr>
        <w:t xml:space="preserve">付帯部の塗り面積 </w:t>
      </w:r>
      <w:r>
        <w:rPr>
          <w:highlight w:val="yellow"/>
        </w:rPr>
        <w:t xml:space="preserve">[付帯部の塗り面積]</w:t>
      </w:r>
      <w:r>
        <w:rPr>
          <w:rFonts w:hint="eastAsia"/>
        </w:rPr>
        <w:t xml:space="preserve">平方メートル</w:t>
      </w:r>
    </w:p>
    <w:p/>
    <w:p>
      <w:pPr>
        <w:pStyle w:val="BodyText"/>
      </w:pPr>
      <w:r>
        <w:rPr>
          <w:rFonts w:hint="eastAsia"/>
        </w:rPr>
        <w:t xml:space="preserve">4 共通事項</w:t>
      </w:r>
    </w:p>
    <w:p/>
    <w:p>
      <w:pPr>
        <w:pStyle w:val="BodyText"/>
      </w:pPr>
      <w:r>
        <w:rPr>
          <w:rFonts w:hint="eastAsia"/>
        </w:rPr>
        <w:t xml:space="preserve">塗装を行わない部位 </w:t>
      </w:r>
      <w:r>
        <w:rPr>
          <w:highlight w:val="yellow"/>
        </w:rPr>
        <w:t xml:space="preserve">[塗装を行わない部位]</w:t>
      </w:r>
    </w:p>
    <w:p>
      <w:pPr>
        <w:pStyle w:val="BodyText"/>
      </w:pPr>
      <w:r>
        <w:rPr>
          <w:rFonts w:hint="eastAsia"/>
        </w:rPr>
        <w:t xml:space="preserve">甲が指定した塗料 </w:t>
      </w:r>
      <w:r>
        <w:rPr>
          <w:highlight w:val="yellow"/>
        </w:rPr>
        <w:t xml:space="preserve">[第17条第2項により甲が指定した塗料(指定がない場合は「なし」と記入する)]</w:t>
      </w:r>
    </w:p>
    <w:p>
      <w:pPr>
        <w:pStyle w:val="BodyText"/>
      </w:pPr>
      <w:r>
        <w:rPr>
          <w:rFonts w:hint="eastAsia"/>
        </w:rPr>
        <w:t xml:space="preserve">見本帳又は見本塗板の提出の年月日 </w:t>
      </w:r>
      <w:r>
        <w:rPr>
          <w:highlight w:val="yellow"/>
        </w:rPr>
        <w:t xml:space="preserve">[YYYY年MM月DD日]</w:t>
      </w:r>
    </w:p>
    <w:p/>
    <w:p>
      <w:pPr>
        <w:pStyle w:val="Heading2"/>
      </w:pPr>
      <w:r>
        <w:rPr>
          <w:rFonts w:hint="eastAsia"/>
        </w:rPr>
        <w:t xml:space="preserve">別紙2 請負代金内訳書</w:t>
      </w:r>
    </w:p>
    <w:p>
      <w:pPr>
        <w:pStyle w:val="FirstParagraph"/>
      </w:pPr>
      <w:r>
        <w:rPr>
          <w:rFonts w:hint="eastAsia"/>
        </w:rPr>
        <w:t xml:space="preserve">本別紙は、第3条により請負代金の額の内訳を定めるものである。金額は取引に係る消費税及び地方消費税の額を除いて記載し、末尾でその額を加える。行が足りないときは、行を追加して記載する。</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数量</w:t>
            </w:r>
          </w:p>
        </w:tc>
        <w:tc>
          <w:tcPr/>
          <w:p>
            <w:pPr>
              <w:pStyle w:val="Compact"/>
            </w:pPr>
            <w:r>
              <w:rPr>
                <w:rFonts w:hint="eastAsia"/>
              </w:rPr>
              <w:t xml:space="preserve">単位</w:t>
            </w:r>
          </w:p>
        </w:tc>
        <w:tc>
          <w:tcPr/>
          <w:p>
            <w:pPr>
              <w:pStyle w:val="Compact"/>
            </w:pPr>
            <w:r>
              <w:rPr>
                <w:rFonts w:hint="eastAsia"/>
              </w:rPr>
              <w:t xml:space="preserve">単価</w:t>
            </w:r>
          </w:p>
        </w:tc>
        <w:tc>
          <w:tcPr/>
          <w:p>
            <w:pPr>
              <w:pStyle w:val="Compact"/>
            </w:pPr>
            <w:r>
              <w:rPr>
                <w:rFonts w:hint="eastAsia"/>
              </w:rPr>
              <w:t xml:space="preserve">金額</w:t>
            </w:r>
          </w:p>
        </w:tc>
      </w:tr>
      <w:tr>
        <w:tc>
          <w:tcPr/>
          <w:p>
            <w:pPr>
              <w:pStyle w:val="Compact"/>
            </w:pPr>
            <w:r>
              <w:rPr>
                <w:rFonts w:hint="eastAsia"/>
              </w:rPr>
              <w:t xml:space="preserve">仮設足場の設置及び解体</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飛散防止のネット又はシートによる養生</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高圧洗浄</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下地調整(既存塗膜の除去)</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ひび割れ部の補修</w:t>
            </w:r>
          </w:p>
        </w:tc>
        <w:tc>
          <w:tcPr/>
          <w:p>
            <w:pPr>
              <w:pStyle w:val="Compact"/>
            </w:pPr>
            <w:r>
              <w:rPr>
                <w:highlight w:val="yellow"/>
              </w:rPr>
              <w:t xml:space="preserve">[数量]</w:t>
            </w:r>
          </w:p>
        </w:tc>
        <w:tc>
          <w:tcPr/>
          <w:p>
            <w:pPr>
              <w:pStyle w:val="Compact"/>
            </w:pPr>
            <w:r>
              <w:rPr>
                <w:rFonts w:hint="eastAsia"/>
              </w:rPr>
              <w:t xml:space="preserve">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シーリングの打替え又は増打ち</w:t>
            </w:r>
          </w:p>
        </w:tc>
        <w:tc>
          <w:tcPr/>
          <w:p>
            <w:pPr>
              <w:pStyle w:val="Compact"/>
            </w:pPr>
            <w:r>
              <w:rPr>
                <w:highlight w:val="yellow"/>
              </w:rPr>
              <w:t xml:space="preserve">[数量]</w:t>
            </w:r>
          </w:p>
        </w:tc>
        <w:tc>
          <w:tcPr/>
          <w:p>
            <w:pPr>
              <w:pStyle w:val="Compact"/>
            </w:pPr>
            <w:r>
              <w:rPr>
                <w:rFonts w:hint="eastAsia"/>
              </w:rPr>
              <w:t xml:space="preserve">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外壁 工程1 下塗り</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外壁 工程2 中塗り</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外壁 工程3 上塗り</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屋根の塗装</w:t>
            </w:r>
          </w:p>
        </w:tc>
        <w:tc>
          <w:tcPr/>
          <w:p>
            <w:pPr>
              <w:pStyle w:val="Compact"/>
            </w:pPr>
            <w:r>
              <w:rPr>
                <w:highlight w:val="yellow"/>
              </w:rPr>
              <w:t xml:space="preserve">[数量]</w:t>
            </w:r>
          </w:p>
        </w:tc>
        <w:tc>
          <w:tcPr/>
          <w:p>
            <w:pPr>
              <w:pStyle w:val="Compact"/>
            </w:pPr>
            <w:r>
              <w:rPr>
                <w:rFonts w:hint="eastAsia"/>
              </w:rPr>
              <w:t xml:space="preserve">平方メートル</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付帯部の塗装</w:t>
            </w:r>
          </w:p>
        </w:tc>
        <w:tc>
          <w:tcPr/>
          <w:p>
            <w:pPr>
              <w:pStyle w:val="Compact"/>
            </w:pPr>
            <w:r>
              <w:rPr>
                <w:highlight w:val="yellow"/>
              </w:rPr>
              <w:t xml:space="preserve">[数量]</w:t>
            </w:r>
          </w:p>
        </w:tc>
        <w:tc>
          <w:tcPr/>
          <w:p>
            <w:pPr>
              <w:pStyle w:val="Compact"/>
            </w:pPr>
            <w:r>
              <w:rPr>
                <w:rFonts w:hint="eastAsia"/>
              </w:rPr>
              <w:t xml:space="preserve">メートル又は箇所</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廃材の処分</w:t>
            </w:r>
          </w:p>
        </w:tc>
        <w:tc>
          <w:tcPr/>
          <w:p>
            <w:pPr>
              <w:pStyle w:val="Compact"/>
            </w:pPr>
            <w:r>
              <w:rPr>
                <w:highlight w:val="yellow"/>
              </w:rPr>
              <w:t xml:space="preserve">[数量]</w:t>
            </w:r>
          </w:p>
        </w:tc>
        <w:tc>
          <w:tcPr/>
          <w:p>
            <w:pPr>
              <w:pStyle w:val="Compact"/>
            </w:pPr>
            <w:r>
              <w:rPr>
                <w:rFonts w:hint="eastAsia"/>
              </w:rPr>
              <w:t xml:space="preserve">式</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現場管理費</w:t>
            </w:r>
          </w:p>
        </w:tc>
        <w:tc>
          <w:tcPr/>
          <w:p>
            <w:pPr>
              <w:pStyle w:val="Compact"/>
            </w:pPr>
            <w:r>
              <w:rPr>
                <w:highlight w:val="yellow"/>
              </w:rPr>
              <w:t xml:space="preserve">[数量]</w:t>
            </w:r>
          </w:p>
        </w:tc>
        <w:tc>
          <w:tcPr/>
          <w:p>
            <w:pPr>
              <w:pStyle w:val="Compact"/>
            </w:pPr>
            <w:r>
              <w:rPr>
                <w:rFonts w:hint="eastAsia"/>
              </w:rPr>
              <w:t xml:space="preserve">式</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一般管理費</w:t>
            </w:r>
          </w:p>
        </w:tc>
        <w:tc>
          <w:tcPr/>
          <w:p>
            <w:pPr>
              <w:pStyle w:val="Compact"/>
            </w:pPr>
            <w:r>
              <w:rPr>
                <w:highlight w:val="yellow"/>
              </w:rPr>
              <w:t xml:space="preserve">[数量]</w:t>
            </w:r>
          </w:p>
        </w:tc>
        <w:tc>
          <w:tcPr/>
          <w:p>
            <w:pPr>
              <w:pStyle w:val="Compact"/>
            </w:pPr>
            <w:r>
              <w:rPr>
                <w:rFonts w:hint="eastAsia"/>
              </w:rPr>
              <w:t xml:space="preserve">式</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highlight w:val="yellow"/>
              </w:rPr>
              <w:t xml:space="preserve">[その他の項目]</w:t>
            </w:r>
          </w:p>
        </w:tc>
        <w:tc>
          <w:tcPr/>
          <w:p>
            <w:pPr>
              <w:pStyle w:val="Compact"/>
            </w:pPr>
            <w:r>
              <w:rPr>
                <w:highlight w:val="yellow"/>
              </w:rPr>
              <w:t xml:space="preserve">[数量]</w:t>
            </w:r>
          </w:p>
        </w:tc>
        <w:tc>
          <w:tcPr/>
          <w:p>
            <w:pPr>
              <w:pStyle w:val="Compact"/>
            </w:pPr>
            <w:r>
              <w:rPr>
                <w:highlight w:val="yellow"/>
              </w:rPr>
              <w:t xml:space="preserve">[単位]</w:t>
            </w:r>
          </w:p>
        </w:tc>
        <w:tc>
          <w:tcPr/>
          <w:p>
            <w:pPr>
              <w:pStyle w:val="Compact"/>
            </w:pPr>
            <w:r>
              <w:rPr>
                <w:highlight w:val="yellow"/>
              </w:rPr>
              <w:t xml:space="preserve">[単価]</w:t>
            </w:r>
          </w:p>
        </w:tc>
        <w:tc>
          <w:tcPr/>
          <w:p>
            <w:pPr>
              <w:pStyle w:val="Compact"/>
            </w:pPr>
            <w:r>
              <w:rPr>
                <w:highlight w:val="yellow"/>
              </w:rPr>
              <w:t xml:space="preserve">[金額]</w:t>
            </w:r>
          </w:p>
        </w:tc>
      </w:tr>
      <w:tr>
        <w:tc>
          <w:tcPr/>
          <w:p>
            <w:pPr>
              <w:pStyle w:val="Compact"/>
            </w:pPr>
            <w:r>
              <w:rPr>
                <w:rFonts w:hint="eastAsia"/>
              </w:rPr>
              <w:t xml:space="preserve">小計</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highlight w:val="yellow"/>
              </w:rPr>
              <w:t xml:space="preserve">[小計の額]</w:t>
            </w:r>
          </w:p>
        </w:tc>
      </w:tr>
      <w:tr>
        <w:tc>
          <w:tcPr/>
          <w:p>
            <w:pPr>
              <w:pStyle w:val="Compact"/>
            </w:pPr>
            <w:r>
              <w:rPr>
                <w:rFonts w:hint="eastAsia"/>
              </w:rPr>
              <w:t xml:space="preserve">取引に係る消費税及び地方消費税の額</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highlight w:val="yellow"/>
              </w:rPr>
              <w:t xml:space="preserve">[消費税及び地方消費税の額]</w:t>
            </w:r>
          </w:p>
        </w:tc>
      </w:tr>
      <w:tr>
        <w:tc>
          <w:tcPr/>
          <w:p>
            <w:pPr>
              <w:pStyle w:val="Compact"/>
            </w:pPr>
            <w:r>
              <w:rPr>
                <w:rFonts w:hint="eastAsia"/>
              </w:rPr>
              <w:t xml:space="preserve">合計</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rFonts w:hint="eastAsia"/>
              </w:rPr>
              <w:t xml:space="preserve">(記入不要)</w:t>
            </w:r>
          </w:p>
        </w:tc>
        <w:tc>
          <w:tcPr/>
          <w:p>
            <w:pPr>
              <w:pStyle w:val="Compact"/>
            </w:pPr>
            <w:r>
              <w:rPr>
                <w:highlight w:val="yellow"/>
              </w:rPr>
              <w:t xml:space="preserve">[請負代金の額]</w:t>
            </w:r>
          </w:p>
        </w:tc>
      </w:tr>
    </w:tbl>
    <w:p/>
    <w:p>
      <w:pPr>
        <w:pStyle w:val="BodyText"/>
      </w:pPr>
      <w:r>
        <w:rPr>
          <w:rFonts w:hint="eastAsia"/>
        </w:rPr>
        <w:t xml:space="preserve">合計の額は、第3条第1項の請負代金の額と一致させる。消費税及び地方消費税の額は、第3条第1項に区分して記載した額と一致させる。</w:t>
      </w:r>
    </w:p>
    <w:p/>
    <w:p>
      <w:pPr>
        <w:pStyle w:val="BodyText"/>
      </w:pPr>
      <w:r>
        <w:rPr>
          <w:rFonts w:hint="eastAsia"/>
        </w:rPr>
        <w:t xml:space="preserve">工程ごとの塗料の数量 </w:t>
      </w:r>
      <w:r>
        <w:rPr>
          <w:highlight w:val="yellow"/>
        </w:rPr>
        <w:t xml:space="preserve">[工程ごとの塗料の数量(第16条による価格の変動の算定に用いる)]</w:t>
      </w:r>
    </w:p>
    <w:p/>
    <w:p>
      <w:pPr>
        <w:pStyle w:val="Heading2"/>
      </w:pPr>
      <w:r>
        <w:rPr>
          <w:rFonts w:hint="eastAsia"/>
        </w:rPr>
        <w:t xml:space="preserve">別紙3 完成検査チェックシート</w:t>
      </w:r>
    </w:p>
    <w:p>
      <w:pPr>
        <w:pStyle w:val="FirstParagraph"/>
      </w:pPr>
      <w:r>
        <w:rPr>
          <w:rFonts w:hint="eastAsia"/>
        </w:rPr>
        <w:t xml:space="preserve">本別紙は、第20条第3項により完成検査の項目及び合格の基準を定めるものである。</w:t>
      </w:r>
    </w:p>
    <w:p/>
    <w:p>
      <w:pPr>
        <w:pStyle w:val="BodyText"/>
      </w:pPr>
      <w:r>
        <w:rPr>
          <w:rFonts w:hint="eastAsia"/>
        </w:rPr>
        <w:t xml:space="preserve">検査の年月日 </w:t>
      </w:r>
      <w:r>
        <w:rPr>
          <w:highlight w:val="yellow"/>
        </w:rPr>
        <w:t xml:space="preserve">[YYYY年MM月DD日]</w:t>
      </w:r>
    </w:p>
    <w:p>
      <w:pPr>
        <w:pStyle w:val="BodyText"/>
      </w:pPr>
      <w:r>
        <w:rPr>
          <w:rFonts w:hint="eastAsia"/>
        </w:rPr>
        <w:t xml:space="preserve">立会者(甲) </w:t>
      </w:r>
      <w:r>
        <w:rPr>
          <w:highlight w:val="yellow"/>
        </w:rPr>
        <w:t xml:space="preserve">[甲の立会者の氏名]</w:t>
      </w:r>
    </w:p>
    <w:p>
      <w:pPr>
        <w:pStyle w:val="BodyText"/>
      </w:pPr>
      <w:r>
        <w:rPr>
          <w:rFonts w:hint="eastAsia"/>
        </w:rPr>
        <w:t xml:space="preserve">立会者(乙) </w:t>
      </w:r>
      <w:r>
        <w:rPr>
          <w:highlight w:val="yellow"/>
        </w:rPr>
        <w:t xml:space="preserve">[乙の立会者の氏名]</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確認の項目</w:t>
            </w:r>
          </w:p>
        </w:tc>
        <w:tc>
          <w:tcPr/>
          <w:p>
            <w:pPr>
              <w:pStyle w:val="Compact"/>
            </w:pPr>
            <w:r>
              <w:rPr>
                <w:rFonts w:hint="eastAsia"/>
              </w:rPr>
              <w:t xml:space="preserve">状態</w:t>
            </w:r>
          </w:p>
        </w:tc>
        <w:tc>
          <w:tcPr/>
          <w:p>
            <w:pPr>
              <w:pStyle w:val="Compact"/>
            </w:pPr>
            <w:r>
              <w:rPr>
                <w:rFonts w:hint="eastAsia"/>
              </w:rPr>
              <w:t xml:space="preserve">判定</w:t>
            </w:r>
          </w:p>
        </w:tc>
      </w:tr>
      <w:tr>
        <w:tc>
          <w:tcPr/>
          <w:p>
            <w:pPr>
              <w:pStyle w:val="Compact"/>
            </w:pPr>
            <w:r>
              <w:rPr>
                <w:rFonts w:hint="eastAsia"/>
              </w:rPr>
              <w:t xml:space="preserve">見本塗板等との比較</w:t>
            </w:r>
          </w:p>
        </w:tc>
        <w:tc>
          <w:tcPr/>
          <w:p>
            <w:pPr>
              <w:pStyle w:val="Compact"/>
            </w:pPr>
            <w:r>
              <w:rPr>
                <w:rFonts w:hint="eastAsia"/>
              </w:rPr>
              <w:t xml:space="preserve">見本塗板等と色、つや及び仕上げの程度が同様であること。</w:t>
            </w:r>
          </w:p>
        </w:tc>
        <w:tc>
          <w:tcPr/>
          <w:p>
            <w:pPr>
              <w:pStyle w:val="Compact"/>
            </w:pPr>
            <w:r>
              <w:rPr>
                <w:highlight w:val="yellow"/>
              </w:rPr>
              <w:t xml:space="preserve">[合格／要手直し]</w:t>
            </w:r>
          </w:p>
        </w:tc>
      </w:tr>
      <w:tr>
        <w:tc>
          <w:tcPr/>
          <w:p>
            <w:pPr>
              <w:pStyle w:val="Compact"/>
            </w:pPr>
            <w:r>
              <w:rPr>
                <w:rFonts w:hint="eastAsia"/>
              </w:rPr>
              <w:t xml:space="preserve">仕上り面の状態</w:t>
            </w:r>
          </w:p>
        </w:tc>
        <w:tc>
          <w:tcPr/>
          <w:p>
            <w:pPr>
              <w:pStyle w:val="Compact"/>
            </w:pPr>
            <w:r>
              <w:rPr>
                <w:rFonts w:hint="eastAsia"/>
              </w:rPr>
              <w:t xml:space="preserve">むら、しわ、へこみ、はじき、つぶ等がないこと。</w:t>
            </w:r>
          </w:p>
        </w:tc>
        <w:tc>
          <w:tcPr/>
          <w:p>
            <w:pPr>
              <w:pStyle w:val="Compact"/>
            </w:pPr>
            <w:r>
              <w:rPr>
                <w:highlight w:val="yellow"/>
              </w:rPr>
              <w:t xml:space="preserve">[合格／要手直し]</w:t>
            </w:r>
          </w:p>
        </w:tc>
      </w:tr>
      <w:tr>
        <w:tc>
          <w:tcPr/>
          <w:p>
            <w:pPr>
              <w:pStyle w:val="Compact"/>
            </w:pPr>
            <w:r>
              <w:rPr>
                <w:rFonts w:hint="eastAsia"/>
              </w:rPr>
              <w:t xml:space="preserve">塗り残し</w:t>
            </w:r>
          </w:p>
        </w:tc>
        <w:tc>
          <w:tcPr/>
          <w:p>
            <w:pPr>
              <w:pStyle w:val="Compact"/>
            </w:pPr>
            <w:r>
              <w:rPr>
                <w:rFonts w:hint="eastAsia"/>
              </w:rPr>
              <w:t xml:space="preserve">開口部の周り、雨樋の裏側、軒天井との取合い等に塗り残しがないこと。</w:t>
            </w:r>
          </w:p>
        </w:tc>
        <w:tc>
          <w:tcPr/>
          <w:p>
            <w:pPr>
              <w:pStyle w:val="Compact"/>
            </w:pPr>
            <w:r>
              <w:rPr>
                <w:highlight w:val="yellow"/>
              </w:rPr>
              <w:t xml:space="preserve">[合格／要手直し]</w:t>
            </w:r>
          </w:p>
        </w:tc>
      </w:tr>
      <w:tr>
        <w:tc>
          <w:tcPr/>
          <w:p>
            <w:pPr>
              <w:pStyle w:val="Compact"/>
            </w:pPr>
            <w:r>
              <w:rPr>
                <w:rFonts w:hint="eastAsia"/>
              </w:rPr>
              <w:t xml:space="preserve">工程写真との照合</w:t>
            </w:r>
          </w:p>
        </w:tc>
        <w:tc>
          <w:tcPr/>
          <w:p>
            <w:pPr>
              <w:pStyle w:val="Compact"/>
            </w:pPr>
            <w:r>
              <w:rPr>
                <w:rFonts w:hint="eastAsia"/>
              </w:rPr>
              <w:t xml:space="preserve">第12条の写真の工程、塗料及び色が別紙1の記載と一致すること。</w:t>
            </w:r>
          </w:p>
        </w:tc>
        <w:tc>
          <w:tcPr/>
          <w:p>
            <w:pPr>
              <w:pStyle w:val="Compact"/>
            </w:pPr>
            <w:r>
              <w:rPr>
                <w:highlight w:val="yellow"/>
              </w:rPr>
              <w:t xml:space="preserve">[合格／要手直し]</w:t>
            </w:r>
          </w:p>
        </w:tc>
      </w:tr>
      <w:tr>
        <w:tc>
          <w:tcPr/>
          <w:p>
            <w:pPr>
              <w:pStyle w:val="Compact"/>
            </w:pPr>
            <w:r>
              <w:rPr>
                <w:rFonts w:hint="eastAsia"/>
              </w:rPr>
              <w:t xml:space="preserve">中塗りと上塗りの色</w:t>
            </w:r>
          </w:p>
        </w:tc>
        <w:tc>
          <w:tcPr/>
          <w:p>
            <w:pPr>
              <w:pStyle w:val="Compact"/>
            </w:pPr>
            <w:r>
              <w:rPr>
                <w:rFonts w:hint="eastAsia"/>
              </w:rPr>
              <w:t xml:space="preserve">中塗りと上塗りの色が異なり、上塗りが全面に均一に塗られていることを確認できること。</w:t>
            </w:r>
          </w:p>
        </w:tc>
        <w:tc>
          <w:tcPr/>
          <w:p>
            <w:pPr>
              <w:pStyle w:val="Compact"/>
            </w:pPr>
            <w:r>
              <w:rPr>
                <w:highlight w:val="yellow"/>
              </w:rPr>
              <w:t xml:space="preserve">[合格／要手直し]</w:t>
            </w:r>
          </w:p>
        </w:tc>
      </w:tr>
      <w:tr>
        <w:tc>
          <w:tcPr/>
          <w:p>
            <w:pPr>
              <w:pStyle w:val="Compact"/>
            </w:pPr>
            <w:r>
              <w:rPr>
                <w:rFonts w:hint="eastAsia"/>
              </w:rPr>
              <w:t xml:space="preserve">塗料の容器</w:t>
            </w:r>
          </w:p>
        </w:tc>
        <w:tc>
          <w:tcPr/>
          <w:p>
            <w:pPr>
              <w:pStyle w:val="Compact"/>
            </w:pPr>
            <w:r>
              <w:rPr>
                <w:rFonts w:hint="eastAsia"/>
              </w:rPr>
              <w:t xml:space="preserve">使用した塗料の製造所名、製品名及び色番号が別紙1の記載と一致すること。</w:t>
            </w:r>
          </w:p>
        </w:tc>
        <w:tc>
          <w:tcPr/>
          <w:p>
            <w:pPr>
              <w:pStyle w:val="Compact"/>
            </w:pPr>
            <w:r>
              <w:rPr>
                <w:highlight w:val="yellow"/>
              </w:rPr>
              <w:t xml:space="preserve">[合格／要手直し]</w:t>
            </w:r>
          </w:p>
        </w:tc>
      </w:tr>
      <w:tr>
        <w:tc>
          <w:tcPr/>
          <w:p>
            <w:pPr>
              <w:pStyle w:val="Compact"/>
            </w:pPr>
            <w:r>
              <w:rPr>
                <w:rFonts w:hint="eastAsia"/>
              </w:rPr>
              <w:t xml:space="preserve">足場の解体後の状態</w:t>
            </w:r>
          </w:p>
        </w:tc>
        <w:tc>
          <w:tcPr/>
          <w:p>
            <w:pPr>
              <w:pStyle w:val="Compact"/>
            </w:pPr>
            <w:r>
              <w:rPr>
                <w:rFonts w:hint="eastAsia"/>
              </w:rPr>
              <w:t xml:space="preserve">足場つなぎの取付け跡が補修され、養生材が撤去されていること。</w:t>
            </w:r>
          </w:p>
        </w:tc>
        <w:tc>
          <w:tcPr/>
          <w:p>
            <w:pPr>
              <w:pStyle w:val="Compact"/>
            </w:pPr>
            <w:r>
              <w:rPr>
                <w:highlight w:val="yellow"/>
              </w:rPr>
              <w:t xml:space="preserve">[合格／要手直し]</w:t>
            </w:r>
          </w:p>
        </w:tc>
      </w:tr>
      <w:tr>
        <w:tc>
          <w:tcPr/>
          <w:p>
            <w:pPr>
              <w:pStyle w:val="Compact"/>
            </w:pPr>
            <w:r>
              <w:rPr>
                <w:rFonts w:hint="eastAsia"/>
              </w:rPr>
              <w:t xml:space="preserve">敷地及び隣地の清掃</w:t>
            </w:r>
          </w:p>
        </w:tc>
        <w:tc>
          <w:tcPr/>
          <w:p>
            <w:pPr>
              <w:pStyle w:val="Compact"/>
            </w:pPr>
            <w:r>
              <w:rPr>
                <w:rFonts w:hint="eastAsia"/>
              </w:rPr>
              <w:t xml:space="preserve">塗料の飛散、養生材の残置及び汚れがないこと。</w:t>
            </w:r>
          </w:p>
        </w:tc>
        <w:tc>
          <w:tcPr/>
          <w:p>
            <w:pPr>
              <w:pStyle w:val="Compact"/>
            </w:pPr>
            <w:r>
              <w:rPr>
                <w:highlight w:val="yellow"/>
              </w:rPr>
              <w:t xml:space="preserve">[合格／要手直し]</w:t>
            </w:r>
          </w:p>
        </w:tc>
      </w:tr>
      <w:tr>
        <w:tc>
          <w:tcPr/>
          <w:p>
            <w:pPr>
              <w:pStyle w:val="Compact"/>
            </w:pPr>
            <w:r>
              <w:rPr>
                <w:rFonts w:hint="eastAsia"/>
              </w:rPr>
              <w:t xml:space="preserve">取り外した部材の復旧</w:t>
            </w:r>
          </w:p>
        </w:tc>
        <w:tc>
          <w:tcPr/>
          <w:p>
            <w:pPr>
              <w:pStyle w:val="Compact"/>
            </w:pPr>
            <w:r>
              <w:rPr>
                <w:rFonts w:hint="eastAsia"/>
              </w:rPr>
              <w:t xml:space="preserve">雨戸、面格子その他取り外した部材が復旧されていること。</w:t>
            </w:r>
          </w:p>
        </w:tc>
        <w:tc>
          <w:tcPr/>
          <w:p>
            <w:pPr>
              <w:pStyle w:val="Compact"/>
            </w:pPr>
            <w:r>
              <w:rPr>
                <w:highlight w:val="yellow"/>
              </w:rPr>
              <w:t xml:space="preserve">[合格／要手直し]</w:t>
            </w:r>
          </w:p>
        </w:tc>
      </w:tr>
    </w:tbl>
    <w:p/>
    <w:p>
      <w:pPr>
        <w:pStyle w:val="BodyText"/>
      </w:pPr>
      <w:r>
        <w:rPr>
          <w:rFonts w:hint="eastAsia"/>
        </w:rPr>
        <w:t xml:space="preserve">要手直しとされた項目及びその内容 </w:t>
      </w:r>
      <w:r>
        <w:rPr>
          <w:highlight w:val="yellow"/>
        </w:rPr>
        <w:t xml:space="preserve">[要手直しとされた項目及びその内容]</w:t>
      </w:r>
    </w:p>
    <w:p>
      <w:pPr>
        <w:pStyle w:val="BodyText"/>
      </w:pPr>
      <w:r>
        <w:rPr>
          <w:rFonts w:hint="eastAsia"/>
        </w:rPr>
        <w:t xml:space="preserve">手直しを完了する期限 </w:t>
      </w:r>
      <w:r>
        <w:rPr>
          <w:highlight w:val="yellow"/>
        </w:rPr>
        <w:t xml:space="preserve">[YYYY年MM月DD日]</w:t>
      </w:r>
    </w:p>
    <w:p>
      <w:pPr>
        <w:pStyle w:val="BodyText"/>
      </w:pPr>
      <w:r>
        <w:rPr>
          <w:rFonts w:hint="eastAsia"/>
        </w:rPr>
        <w:t xml:space="preserve">再検査の年月日 </w:t>
      </w:r>
      <w:r>
        <w:rPr>
          <w:highlight w:val="yellow"/>
        </w:rPr>
        <w:t xml:space="preserve">[YYYY年MM月DD日]</w:t>
      </w:r>
    </w:p>
    <w:p/>
    <w:p>
      <w:pPr>
        <w:pStyle w:val="Heading2"/>
      </w:pPr>
      <w:r>
        <w:rPr>
          <w:rFonts w:hint="eastAsia"/>
        </w:rPr>
        <w:t xml:space="preserve">別紙4 訪問販売の場合に交付する契約書面</w:t>
      </w:r>
    </w:p>
    <w:p>
      <w:pPr>
        <w:pStyle w:val="FirstParagraph"/>
      </w:pPr>
      <w:r>
        <w:rPr>
          <w:rFonts w:hint="eastAsia"/>
        </w:rPr>
        <w:t xml:space="preserve">本別紙は、第30条第2項により、本契約が特定商取引法に規定する訪問販売に該当する場合(同法第26条第1項第1号による適用の除外に当たる場合を除く。)に、乙が甲に交付する同法第5条第1項の書面である。本契約書とは別に交付する。訪問販売に該当しない場合は、この別紙を用いない。</w:t>
      </w:r>
    </w:p>
    <w:p/>
    <w:tbl>
      <w:tblPr>
        <w:tblW w:type="auto" w:w="0"/>
        <w:tblLook w:firstRow="0" w:lastRow="0" w:firstColumn="0" w:lastColumn="0" w:noHBand="0" w:noVBand="0" w:val="0000"/>
      </w:tblPr>
      <w:tblGrid>
        <w:gridCol w:w="9360"/>
      </w:tblGrid>
      <w:tr>
        <w:tc>
          <w:tcPr>
            <w:tcW w:type="dxa" w:w="9360"/>
            <w:tcBorders>
              <w:top w:val="single" w:sz="18" w:space="0" w:color="FF0000"/>
              <w:left w:val="single" w:sz="18" w:space="0" w:color="FF0000"/>
              <w:bottom w:val="single" w:sz="18" w:space="0" w:color="FF0000"/>
              <w:right w:val="single" w:sz="18" w:space="0" w:color="FF0000"/>
            </w:tcBorders>
          </w:tcPr>
          <w:p>
            <w:pPr>
              <w:pStyle w:val="Compact"/>
            </w:pPr>
            <w:r>
              <w:rPr>
                <w:rFonts w:hint="eastAsia"/>
                <w:color w:val="FF0000"/>
              </w:rPr>
              <w:t xml:space="preserve">本書面の内容を十分にお読みください。</w:t>
            </w:r>
          </w:p>
        </w:tc>
      </w:tr>
    </w:tbl>
    <w:p/>
    <w:p>
      <w:pPr>
        <w:pStyle w:val="BodyText"/>
      </w:pPr>
      <w:r>
        <w:rPr>
          <w:rFonts w:hint="eastAsia"/>
        </w:rPr>
        <w:t xml:space="preserve">1 契約の内容</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記載事項</w:t>
            </w:r>
          </w:p>
        </w:tc>
        <w:tc>
          <w:tcPr/>
          <w:p>
            <w:pPr>
              <w:pStyle w:val="Compact"/>
            </w:pPr>
            <w:r>
              <w:rPr>
                <w:rFonts w:hint="eastAsia"/>
              </w:rPr>
              <w:t xml:space="preserve">記載</w:t>
            </w:r>
          </w:p>
        </w:tc>
      </w:tr>
      <w:tr>
        <w:tc>
          <w:tcPr/>
          <w:p>
            <w:pPr>
              <w:pStyle w:val="Compact"/>
            </w:pPr>
            <w:r>
              <w:rPr>
                <w:rFonts w:hint="eastAsia"/>
              </w:rPr>
              <w:t xml:space="preserve">役務の種類</w:t>
            </w:r>
          </w:p>
        </w:tc>
        <w:tc>
          <w:tcPr/>
          <w:p>
            <w:pPr>
              <w:pStyle w:val="Compact"/>
            </w:pPr>
            <w:r>
              <w:rPr>
                <w:highlight w:val="yellow"/>
              </w:rPr>
              <w:t xml:space="preserve">[工事名及び工事の内容]</w:t>
            </w:r>
          </w:p>
        </w:tc>
      </w:tr>
      <w:tr>
        <w:tc>
          <w:tcPr/>
          <w:p>
            <w:pPr>
              <w:pStyle w:val="Compact"/>
            </w:pPr>
            <w:r>
              <w:rPr>
                <w:rFonts w:hint="eastAsia"/>
              </w:rPr>
              <w:t xml:space="preserve">役務の対価</w:t>
            </w:r>
          </w:p>
        </w:tc>
        <w:tc>
          <w:tcPr/>
          <w:p>
            <w:pPr>
              <w:pStyle w:val="Compact"/>
            </w:pPr>
            <w:r>
              <w:rPr>
                <w:rFonts w:hint="eastAsia"/>
              </w:rPr>
              <w:t xml:space="preserve">金</w:t>
            </w:r>
            <w:r>
              <w:rPr>
                <w:highlight w:val="yellow"/>
              </w:rPr>
              <w:t xml:space="preserve">[請負代金の額]</w:t>
            </w:r>
            <w:r>
              <w:rPr>
                <w:rFonts w:hint="eastAsia"/>
              </w:rPr>
              <w:t xml:space="preserve">円(取引に係る消費税及び地方消費税の額を含む。)</w:t>
            </w:r>
          </w:p>
        </w:tc>
      </w:tr>
      <w:tr>
        <w:tc>
          <w:tcPr/>
          <w:p>
            <w:pPr>
              <w:pStyle w:val="Compact"/>
            </w:pPr>
            <w:r>
              <w:rPr>
                <w:rFonts w:hint="eastAsia"/>
              </w:rPr>
              <w:t xml:space="preserve">対価の支払の時期及び方法</w:t>
            </w:r>
          </w:p>
        </w:tc>
        <w:tc>
          <w:tcPr/>
          <w:p>
            <w:pPr>
              <w:pStyle w:val="Compact"/>
            </w:pPr>
            <w:r>
              <w:rPr>
                <w:highlight w:val="yellow"/>
              </w:rPr>
              <w:t xml:space="preserve">[支払の時期及び方法]</w:t>
            </w:r>
          </w:p>
        </w:tc>
      </w:tr>
      <w:tr>
        <w:tc>
          <w:tcPr/>
          <w:p>
            <w:pPr>
              <w:pStyle w:val="Compact"/>
            </w:pPr>
            <w:r>
              <w:rPr>
                <w:rFonts w:hint="eastAsia"/>
              </w:rPr>
              <w:t xml:space="preserve">役務の提供時期</w:t>
            </w:r>
          </w:p>
        </w:tc>
        <w:tc>
          <w:tcPr/>
          <w:p>
            <w:pPr>
              <w:pStyle w:val="Compact"/>
            </w:pPr>
            <w:r>
              <w:rPr>
                <w:highlight w:val="yellow"/>
              </w:rPr>
              <w:t xml:space="preserve">[工事着手の時期、工事完成の時期及び引渡しの時期]</w:t>
            </w:r>
          </w:p>
        </w:tc>
      </w:tr>
      <w:tr>
        <w:tc>
          <w:tcPr/>
          <w:p>
            <w:pPr>
              <w:pStyle w:val="Compact"/>
            </w:pPr>
            <w:r>
              <w:rPr>
                <w:rFonts w:hint="eastAsia"/>
              </w:rPr>
              <w:t xml:space="preserve">商品名及び商品の商標又は製造者名</w:t>
            </w:r>
          </w:p>
        </w:tc>
        <w:tc>
          <w:tcPr/>
          <w:p>
            <w:pPr>
              <w:pStyle w:val="Compact"/>
            </w:pPr>
            <w:r>
              <w:rPr>
                <w:highlight w:val="yellow"/>
              </w:rPr>
              <w:t xml:space="preserve">[商品の販売を伴う場合に記入]</w:t>
            </w:r>
          </w:p>
        </w:tc>
      </w:tr>
      <w:tr>
        <w:tc>
          <w:tcPr/>
          <w:p>
            <w:pPr>
              <w:pStyle w:val="Compact"/>
            </w:pPr>
            <w:r>
              <w:rPr>
                <w:rFonts w:hint="eastAsia"/>
              </w:rPr>
              <w:t xml:space="preserve">商品の型式</w:t>
            </w:r>
          </w:p>
        </w:tc>
        <w:tc>
          <w:tcPr/>
          <w:p>
            <w:pPr>
              <w:pStyle w:val="Compact"/>
            </w:pPr>
            <w:r>
              <w:rPr>
                <w:highlight w:val="yellow"/>
              </w:rPr>
              <w:t xml:space="preserve">[商品の販売を伴う場合に記入]</w:t>
            </w:r>
          </w:p>
        </w:tc>
      </w:tr>
      <w:tr>
        <w:tc>
          <w:tcPr/>
          <w:p>
            <w:pPr>
              <w:pStyle w:val="Compact"/>
            </w:pPr>
            <w:r>
              <w:rPr>
                <w:rFonts w:hint="eastAsia"/>
              </w:rPr>
              <w:t xml:space="preserve">商品の数量</w:t>
            </w:r>
          </w:p>
        </w:tc>
        <w:tc>
          <w:tcPr/>
          <w:p>
            <w:pPr>
              <w:pStyle w:val="Compact"/>
            </w:pPr>
            <w:r>
              <w:rPr>
                <w:highlight w:val="yellow"/>
              </w:rPr>
              <w:t xml:space="preserve">[商品の販売を伴う場合に記入]</w:t>
            </w:r>
          </w:p>
        </w:tc>
      </w:tr>
      <w:tr>
        <w:tc>
          <w:tcPr/>
          <w:p>
            <w:pPr>
              <w:pStyle w:val="Compact"/>
            </w:pPr>
            <w:r>
              <w:rPr>
                <w:rFonts w:hint="eastAsia"/>
              </w:rPr>
              <w:t xml:space="preserve">引き渡された商品が種類又は品質に関して契約の内容に適合しない場合の販売業者の責任についての定め</w:t>
            </w:r>
          </w:p>
        </w:tc>
        <w:tc>
          <w:tcPr/>
          <w:p>
            <w:pPr>
              <w:pStyle w:val="Compact"/>
            </w:pPr>
            <w:r>
              <w:rPr>
                <w:highlight w:val="yellow"/>
              </w:rPr>
              <w:t xml:space="preserve">[商品の販売を伴う場合に記入]</w:t>
            </w:r>
          </w:p>
        </w:tc>
      </w:tr>
      <w:tr>
        <w:tc>
          <w:tcPr/>
          <w:p>
            <w:pPr>
              <w:pStyle w:val="Compact"/>
            </w:pPr>
            <w:r>
              <w:rPr>
                <w:rFonts w:hint="eastAsia"/>
              </w:rPr>
              <w:t xml:space="preserve">契約の解除に関する定め</w:t>
            </w:r>
          </w:p>
        </w:tc>
        <w:tc>
          <w:tcPr/>
          <w:p>
            <w:pPr>
              <w:pStyle w:val="Compact"/>
            </w:pPr>
            <w:r>
              <w:rPr>
                <w:highlight w:val="yellow"/>
              </w:rPr>
              <w:t xml:space="preserve">[契約の解除に関する定めの内容]</w:t>
            </w:r>
          </w:p>
        </w:tc>
      </w:tr>
      <w:tr>
        <w:tc>
          <w:tcPr/>
          <w:p>
            <w:pPr>
              <w:pStyle w:val="Compact"/>
            </w:pPr>
            <w:r>
              <w:rPr>
                <w:rFonts w:hint="eastAsia"/>
              </w:rPr>
              <w:t xml:space="preserve">その他の特約</w:t>
            </w:r>
          </w:p>
        </w:tc>
        <w:tc>
          <w:tcPr/>
          <w:p>
            <w:pPr>
              <w:pStyle w:val="Compact"/>
            </w:pPr>
            <w:r>
              <w:rPr>
                <w:highlight w:val="yellow"/>
              </w:rPr>
              <w:t xml:space="preserve">[その他の特約の内容(ない場合は「なし」と記入する)]</w:t>
            </w:r>
          </w:p>
        </w:tc>
      </w:tr>
    </w:tbl>
    <w:p/>
    <w:p>
      <w:pPr>
        <w:pStyle w:val="BodyText"/>
      </w:pPr>
      <w:r>
        <w:rPr>
          <w:rFonts w:hint="eastAsia"/>
        </w:rPr>
        <w:t xml:space="preserve">2 事業者及び担当者</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記載事項</w:t>
            </w:r>
          </w:p>
        </w:tc>
        <w:tc>
          <w:tcPr/>
          <w:p>
            <w:pPr>
              <w:pStyle w:val="Compact"/>
            </w:pPr>
            <w:r>
              <w:rPr>
                <w:rFonts w:hint="eastAsia"/>
              </w:rPr>
              <w:t xml:space="preserve">記載</w:t>
            </w:r>
          </w:p>
        </w:tc>
      </w:tr>
      <w:tr>
        <w:tc>
          <w:tcPr/>
          <w:p>
            <w:pPr>
              <w:pStyle w:val="Compact"/>
            </w:pPr>
            <w:r>
              <w:rPr>
                <w:rFonts w:hint="eastAsia"/>
              </w:rPr>
              <w:t xml:space="preserve">事業者の氏名又は名称</w:t>
            </w:r>
          </w:p>
        </w:tc>
        <w:tc>
          <w:tcPr/>
          <w:p>
            <w:pPr>
              <w:pStyle w:val="Compact"/>
            </w:pPr>
            <w:r>
              <w:rPr>
                <w:highlight w:val="yellow"/>
              </w:rPr>
              <w:t xml:space="preserve">[乙の商号]</w:t>
            </w:r>
          </w:p>
        </w:tc>
      </w:tr>
      <w:tr>
        <w:tc>
          <w:tcPr/>
          <w:p>
            <w:pPr>
              <w:pStyle w:val="Compact"/>
            </w:pPr>
            <w:r>
              <w:rPr>
                <w:rFonts w:hint="eastAsia"/>
              </w:rPr>
              <w:t xml:space="preserve">事業者の住所</w:t>
            </w:r>
          </w:p>
        </w:tc>
        <w:tc>
          <w:tcPr/>
          <w:p>
            <w:pPr>
              <w:pStyle w:val="Compact"/>
            </w:pPr>
            <w:r>
              <w:rPr>
                <w:highlight w:val="yellow"/>
              </w:rPr>
              <w:t xml:space="preserve">[乙の本店所在地]</w:t>
            </w:r>
          </w:p>
        </w:tc>
      </w:tr>
      <w:tr>
        <w:tc>
          <w:tcPr/>
          <w:p>
            <w:pPr>
              <w:pStyle w:val="Compact"/>
            </w:pPr>
            <w:r>
              <w:rPr>
                <w:rFonts w:hint="eastAsia"/>
              </w:rPr>
              <w:t xml:space="preserve">事業者の電話番号</w:t>
            </w:r>
          </w:p>
        </w:tc>
        <w:tc>
          <w:tcPr/>
          <w:p>
            <w:pPr>
              <w:pStyle w:val="Compact"/>
            </w:pPr>
            <w:r>
              <w:rPr>
                <w:highlight w:val="yellow"/>
              </w:rPr>
              <w:t xml:space="preserve">[乙の電話番号]</w:t>
            </w:r>
          </w:p>
        </w:tc>
      </w:tr>
      <w:tr>
        <w:tc>
          <w:tcPr/>
          <w:p>
            <w:pPr>
              <w:pStyle w:val="Compact"/>
            </w:pPr>
            <w:r>
              <w:rPr>
                <w:rFonts w:hint="eastAsia"/>
              </w:rPr>
              <w:t xml:space="preserve">法人の場合の代表者の氏名</w:t>
            </w:r>
          </w:p>
        </w:tc>
        <w:tc>
          <w:tcPr/>
          <w:p>
            <w:pPr>
              <w:pStyle w:val="Compact"/>
            </w:pPr>
            <w:r>
              <w:rPr>
                <w:highlight w:val="yellow"/>
              </w:rPr>
              <w:t xml:space="preserve">[乙の代表者の氏名]</w:t>
            </w:r>
          </w:p>
        </w:tc>
      </w:tr>
      <w:tr>
        <w:tc>
          <w:tcPr/>
          <w:p>
            <w:pPr>
              <w:pStyle w:val="Compact"/>
            </w:pPr>
            <w:r>
              <w:rPr>
                <w:rFonts w:hint="eastAsia"/>
              </w:rPr>
              <w:t xml:space="preserve">契約の申込み又は締結を担当した者の氏名</w:t>
            </w:r>
          </w:p>
        </w:tc>
        <w:tc>
          <w:tcPr/>
          <w:p>
            <w:pPr>
              <w:pStyle w:val="Compact"/>
            </w:pPr>
            <w:r>
              <w:rPr>
                <w:highlight w:val="yellow"/>
              </w:rPr>
              <w:t xml:space="preserve">[担当した者の氏名]</w:t>
            </w:r>
          </w:p>
        </w:tc>
      </w:tr>
      <w:tr>
        <w:tc>
          <w:tcPr/>
          <w:p>
            <w:pPr>
              <w:pStyle w:val="Compact"/>
            </w:pPr>
            <w:r>
              <w:rPr>
                <w:rFonts w:hint="eastAsia"/>
              </w:rPr>
              <w:t xml:space="preserve">契約の申込み又は締結の年月日</w:t>
            </w:r>
          </w:p>
        </w:tc>
        <w:tc>
          <w:tcPr/>
          <w:p>
            <w:pPr>
              <w:pStyle w:val="Compact"/>
            </w:pPr>
            <w:r>
              <w:rPr>
                <w:highlight w:val="yellow"/>
              </w:rPr>
              <w:t xml:space="preserve">[YYYY年MM月DD日]</w:t>
            </w:r>
          </w:p>
        </w:tc>
      </w:tr>
    </w:tbl>
    <w:p/>
    <w:p>
      <w:pPr>
        <w:pStyle w:val="BodyText"/>
      </w:pPr>
      <w:r>
        <w:rPr>
          <w:rFonts w:hint="eastAsia"/>
        </w:rPr>
        <w:t xml:space="preserve">3 契約の申込みの撤回又は契約の解除に関する事項</w:t>
      </w:r>
    </w:p>
    <w:p/>
    <w:tbl>
      <w:tblPr>
        <w:tblW w:type="auto" w:w="0"/>
        <w:tblLook w:firstRow="0" w:lastRow="0" w:firstColumn="0" w:lastColumn="0" w:noHBand="0" w:noVBand="0" w:val="0000"/>
      </w:tblPr>
      <w:tblGrid>
        <w:gridCol w:w="9360"/>
      </w:tblGrid>
      <w:tr>
        <w:tc>
          <w:tcPr>
            <w:tcW w:type="dxa" w:w="9360"/>
            <w:tcBorders>
              <w:top w:val="single" w:sz="18" w:space="0" w:color="FF0000"/>
              <w:left w:val="single" w:sz="18" w:space="0" w:color="FF0000"/>
              <w:bottom w:val="single" w:sz="18" w:space="0" w:color="FF0000"/>
              <w:right w:val="single" w:sz="18" w:space="0" w:color="FF0000"/>
            </w:tcBorders>
          </w:tcPr>
          <w:p>
            <w:pPr>
              <w:pStyle w:val="Compact"/>
            </w:pPr>
            <w:r>
              <w:rPr>
                <w:rFonts w:hint="eastAsia"/>
                <w:color w:val="FF0000"/>
              </w:rPr>
              <w:t xml:space="preserve">イ 甲は、この書面を受領した日(その日前に特定商取引法第4条第1項の書面を受領した場合は、その書面を受領した日)から起算して8日を経過するまでは、書面又は電磁的記録により、この契約の申込みの撤回又はこの契約の解除を行うことができます。</w:t>
            </w:r>
          </w:p>
          <w:p>
            <w:pPr>
              <w:pStyle w:val="Compact"/>
            </w:pPr>
            <w:r>
              <w:rPr>
                <w:rFonts w:hint="eastAsia"/>
                <w:color w:val="FF0000"/>
              </w:rPr>
              <w:t xml:space="preserve">ロ イにかかわらず、乙が特定商取引法第6条第1項の規定に違反して申込みの撤回又は契約の解除に関する事項につき不実のことを告げる行為をしたことにより甲が誤認し、又は乙が同条第3項の規定に違反して威迫したことにより甲が困惑し、これらによって甲が申込みの撤回又は契約の解除を行わなかった場合には、乙が交付した特定商取引法第9条第1項ただし書の書面を甲が受領した日から起算して8日を経過するまでは、甲は、書面又は電磁的記録により申込みの撤回又は契約の解除を行うことができます。</w:t>
            </w:r>
          </w:p>
          <w:p>
            <w:pPr>
              <w:pStyle w:val="Compact"/>
            </w:pPr>
            <w:r>
              <w:rPr>
                <w:rFonts w:hint="eastAsia"/>
                <w:color w:val="FF0000"/>
              </w:rPr>
              <w:t xml:space="preserve">ハ イ又はロの申込みの撤回又は契約の解除は、甲が書面又は電磁的記録による通知を発した時に、その効力を生じます。</w:t>
            </w:r>
          </w:p>
          <w:p>
            <w:pPr>
              <w:pStyle w:val="Compact"/>
            </w:pPr>
            <w:r>
              <w:rPr>
                <w:rFonts w:hint="eastAsia"/>
                <w:color w:val="FF0000"/>
              </w:rPr>
              <w:t xml:space="preserve">ニ イ又はロの申込みの撤回又は契約の解除があった場合には、乙は、甲に対し、その申込みの撤回又は契約の解除に伴う損害賠償又は違約金の支払を請求することができません。</w:t>
            </w:r>
          </w:p>
          <w:p>
            <w:pPr>
              <w:pStyle w:val="Compact"/>
            </w:pPr>
            <w:r>
              <w:rPr>
                <w:rFonts w:hint="eastAsia"/>
                <w:color w:val="FF0000"/>
              </w:rPr>
              <w:t xml:space="preserve">ホ イ又はロの申込みの撤回又は契約の解除があった場合には、既にこの契約に基づき役務が提供されたときにおいても、乙は、甲に対し、この契約に係る役務の対価その他の金銭の支払を請求することができません。</w:t>
            </w:r>
          </w:p>
          <w:p>
            <w:pPr>
              <w:pStyle w:val="Compact"/>
            </w:pPr>
            <w:r>
              <w:rPr>
                <w:rFonts w:hint="eastAsia"/>
                <w:color w:val="FF0000"/>
              </w:rPr>
              <w:t xml:space="preserve">ヘ イ又はロの申込みの撤回又は契約の解除があった場合において、この契約に関連して乙が金銭を受領しているときは、乙は、甲に対し、速やかに、その全額を返還します。</w:t>
            </w:r>
          </w:p>
          <w:p>
            <w:pPr>
              <w:pStyle w:val="Compact"/>
            </w:pPr>
            <w:r>
              <w:rPr>
                <w:rFonts w:hint="eastAsia"/>
                <w:color w:val="FF0000"/>
              </w:rPr>
              <w:t xml:space="preserve">ト イ又はロの申込みの撤回又は契約の解除を行った場合において、この契約に係る役務の提供に伴い甲の土地又は建物その他の工作物の現状が変更されたときは、甲は、乙に対し、その原状回復に必要な措置を無償で講ずることを請求することができます。既に設置された足場の解体及び撤去も、これに含まれます。</w:t>
            </w:r>
          </w:p>
        </w:tc>
      </w:tr>
    </w:tbl>
    <w:p/>
    <w:p>
      <w:pPr>
        <w:pStyle w:val="BodyText"/>
      </w:pPr>
      <w:r>
        <w:rPr>
          <w:rFonts w:hint="eastAsia"/>
        </w:rPr>
        <w:t xml:space="preserve">4 申込みの撤回又は契約の解除の通知のあて先</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記載事項</w:t>
            </w:r>
          </w:p>
        </w:tc>
        <w:tc>
          <w:tcPr/>
          <w:p>
            <w:pPr>
              <w:pStyle w:val="Compact"/>
            </w:pPr>
            <w:r>
              <w:rPr>
                <w:rFonts w:hint="eastAsia"/>
              </w:rPr>
              <w:t xml:space="preserve">記載</w:t>
            </w:r>
          </w:p>
        </w:tc>
      </w:tr>
      <w:tr>
        <w:tc>
          <w:tcPr/>
          <w:p>
            <w:pPr>
              <w:pStyle w:val="Compact"/>
            </w:pPr>
            <w:r>
              <w:rPr>
                <w:rFonts w:hint="eastAsia"/>
              </w:rPr>
              <w:t xml:space="preserve">あて先の商号</w:t>
            </w:r>
          </w:p>
        </w:tc>
        <w:tc>
          <w:tcPr/>
          <w:p>
            <w:pPr>
              <w:pStyle w:val="Compact"/>
            </w:pPr>
            <w:r>
              <w:rPr>
                <w:highlight w:val="yellow"/>
              </w:rPr>
              <w:t xml:space="preserve">[乙の商号]</w:t>
            </w:r>
          </w:p>
        </w:tc>
      </w:tr>
      <w:tr>
        <w:tc>
          <w:tcPr/>
          <w:p>
            <w:pPr>
              <w:pStyle w:val="Compact"/>
            </w:pPr>
            <w:r>
              <w:rPr>
                <w:rFonts w:hint="eastAsia"/>
              </w:rPr>
              <w:t xml:space="preserve">あて先の住所</w:t>
            </w:r>
          </w:p>
        </w:tc>
        <w:tc>
          <w:tcPr/>
          <w:p>
            <w:pPr>
              <w:pStyle w:val="Compact"/>
            </w:pPr>
            <w:r>
              <w:rPr>
                <w:highlight w:val="yellow"/>
              </w:rPr>
              <w:t xml:space="preserve">[乙の本店所在地]</w:t>
            </w:r>
          </w:p>
        </w:tc>
      </w:tr>
      <w:tr>
        <w:tc>
          <w:tcPr/>
          <w:p>
            <w:pPr>
              <w:pStyle w:val="Compact"/>
            </w:pPr>
            <w:r>
              <w:rPr>
                <w:rFonts w:hint="eastAsia"/>
              </w:rPr>
              <w:t xml:space="preserve">電話番号</w:t>
            </w:r>
          </w:p>
        </w:tc>
        <w:tc>
          <w:tcPr/>
          <w:p>
            <w:pPr>
              <w:pStyle w:val="Compact"/>
            </w:pPr>
            <w:r>
              <w:rPr>
                <w:highlight w:val="yellow"/>
              </w:rPr>
              <w:t xml:space="preserve">[乙の電話番号]</w:t>
            </w:r>
          </w:p>
        </w:tc>
      </w:tr>
    </w:tbl>
    <w:p/>
    <w:p>
      <w:pPr>
        <w:pStyle w:val="BodyText"/>
      </w:pPr>
      <w:r>
        <w:rPr>
          <w:rFonts w:hint="eastAsia"/>
        </w:rPr>
        <w:t xml:space="preserve">5 書面の交付及び受領</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記載事項</w:t>
            </w:r>
          </w:p>
        </w:tc>
        <w:tc>
          <w:tcPr/>
          <w:p>
            <w:pPr>
              <w:pStyle w:val="Compact"/>
            </w:pPr>
            <w:r>
              <w:rPr>
                <w:rFonts w:hint="eastAsia"/>
              </w:rPr>
              <w:t xml:space="preserve">記載</w:t>
            </w:r>
          </w:p>
        </w:tc>
      </w:tr>
      <w:tr>
        <w:tc>
          <w:tcPr/>
          <w:p>
            <w:pPr>
              <w:pStyle w:val="Compact"/>
            </w:pPr>
            <w:r>
              <w:rPr>
                <w:rFonts w:hint="eastAsia"/>
              </w:rPr>
              <w:t xml:space="preserve">乙が本書面を交付した年月日</w:t>
            </w:r>
          </w:p>
        </w:tc>
        <w:tc>
          <w:tcPr/>
          <w:p>
            <w:pPr>
              <w:pStyle w:val="Compact"/>
            </w:pPr>
            <w:r>
              <w:rPr>
                <w:highlight w:val="yellow"/>
              </w:rPr>
              <w:t xml:space="preserve">[YYYY年MM月DD日]</w:t>
            </w:r>
          </w:p>
        </w:tc>
      </w:tr>
      <w:tr>
        <w:tc>
          <w:tcPr/>
          <w:p>
            <w:pPr>
              <w:pStyle w:val="Compact"/>
            </w:pPr>
            <w:r>
              <w:rPr>
                <w:rFonts w:hint="eastAsia"/>
              </w:rPr>
              <w:t xml:space="preserve">甲が本書面を受領した年月日</w:t>
            </w:r>
          </w:p>
        </w:tc>
        <w:tc>
          <w:tcPr/>
          <w:p>
            <w:pPr>
              <w:pStyle w:val="Compact"/>
            </w:pPr>
            <w:r>
              <w:rPr>
                <w:highlight w:val="yellow"/>
              </w:rPr>
              <w:t xml:space="preserve">[YYYY年MM月DD日]</w:t>
            </w:r>
          </w:p>
        </w:tc>
      </w:tr>
      <w:tr>
        <w:tc>
          <w:tcPr/>
          <w:p>
            <w:pPr>
              <w:pStyle w:val="Compact"/>
            </w:pPr>
            <w:r>
              <w:rPr>
                <w:rFonts w:hint="eastAsia"/>
              </w:rPr>
              <w:t xml:space="preserve">甲の署名又は記名押印</w:t>
            </w:r>
          </w:p>
        </w:tc>
        <w:tc>
          <w:tcPr/>
          <w:p>
            <w:pPr>
              <w:pStyle w:val="Compact"/>
            </w:pPr>
            <w:r>
              <w:rPr>
                <w:highlight w:val="yellow"/>
              </w:rPr>
              <w:t xml:space="preserve">[甲の署名又は記名押印]</w:t>
            </w:r>
          </w:p>
        </w:tc>
      </w:tr>
    </w:tbl>
    <w:p/>
    <w:p>
      <w:pPr>
        <w:pStyle w:val="Heading2"/>
      </w:pPr>
      <w:r>
        <w:rPr>
          <w:rFonts w:hint="eastAsia"/>
        </w:rPr>
        <w:t xml:space="preserve">記入欄の説明</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記入欄</w:t>
            </w:r>
          </w:p>
        </w:tc>
        <w:tc>
          <w:tcPr/>
          <w:p>
            <w:pPr>
              <w:pStyle w:val="Compact"/>
            </w:pPr>
            <w:r>
              <w:rPr>
                <w:rFonts w:hint="eastAsia"/>
              </w:rPr>
              <w:t xml:space="preserve">何を書くか</w:t>
            </w:r>
          </w:p>
        </w:tc>
      </w:tr>
      <w:tr>
        <w:tc>
          <w:tcPr/>
          <w:p>
            <w:pPr>
              <w:pStyle w:val="Compact"/>
            </w:pPr>
            <w:r>
              <w:rPr>
                <w:highlight w:val="yellow"/>
              </w:rPr>
              <w:t xml:space="preserve">[甲の氏名又は商号]</w:t>
            </w:r>
          </w:p>
        </w:tc>
        <w:tc>
          <w:tcPr/>
          <w:p>
            <w:pPr>
              <w:pStyle w:val="Compact"/>
            </w:pPr>
            <w:r>
              <w:rPr>
                <w:rFonts w:hint="eastAsia"/>
              </w:rPr>
              <w:t xml:space="preserve">発注者。個人の施主のときは氏名、法人のときは登記どおりの商号を書く</w:t>
            </w:r>
          </w:p>
        </w:tc>
      </w:tr>
      <w:tr>
        <w:tc>
          <w:tcPr/>
          <w:p>
            <w:pPr>
              <w:pStyle w:val="Compact"/>
            </w:pPr>
            <w:r>
              <w:rPr>
                <w:highlight w:val="yellow"/>
              </w:rPr>
              <w:t xml:space="preserve">[乙の商号]</w:t>
            </w:r>
          </w:p>
        </w:tc>
        <w:tc>
          <w:tcPr/>
          <w:p>
            <w:pPr>
              <w:pStyle w:val="Compact"/>
            </w:pPr>
            <w:r>
              <w:rPr>
                <w:rFonts w:hint="eastAsia"/>
              </w:rPr>
              <w:t xml:space="preserve">施工業者の商号を登記どおりに書く</w:t>
            </w:r>
          </w:p>
        </w:tc>
      </w:tr>
      <w:tr>
        <w:tc>
          <w:tcPr/>
          <w:p>
            <w:pPr>
              <w:pStyle w:val="Compact"/>
            </w:pPr>
            <w:r>
              <w:rPr>
                <w:highlight w:val="yellow"/>
              </w:rPr>
              <w:t xml:space="preserve">[乙の許可行政庁及び許可番号]</w:t>
            </w:r>
          </w:p>
        </w:tc>
        <w:tc>
          <w:tcPr/>
          <w:p>
            <w:pPr>
              <w:pStyle w:val="Compact"/>
            </w:pPr>
            <w:r>
              <w:rPr>
                <w:rFonts w:hint="eastAsia"/>
              </w:rPr>
              <w:t xml:space="preserve">「国土交通大臣許可(般-00)第000000号」のように、許可を受けた行政庁と許可番号を書く。軽微な建設工事のみを請け負う業者で許可がないときは「なし」と書く</w:t>
            </w:r>
          </w:p>
        </w:tc>
      </w:tr>
      <w:tr>
        <w:tc>
          <w:tcPr/>
          <w:p>
            <w:pPr>
              <w:pStyle w:val="Compact"/>
            </w:pPr>
            <w:r>
              <w:rPr>
                <w:highlight w:val="yellow"/>
              </w:rPr>
              <w:t xml:space="preserve">[対象建物の概要]</w:t>
            </w:r>
          </w:p>
        </w:tc>
        <w:tc>
          <w:tcPr/>
          <w:p>
            <w:pPr>
              <w:pStyle w:val="Compact"/>
            </w:pPr>
            <w:r>
              <w:rPr>
                <w:rFonts w:hint="eastAsia"/>
              </w:rPr>
              <w:t xml:space="preserve">構造、階数、延べ面積と、建築された年。石綿の事前調査の判断材料になる</w:t>
            </w:r>
          </w:p>
        </w:tc>
      </w:tr>
      <w:tr>
        <w:tc>
          <w:tcPr/>
          <w:p>
            <w:pPr>
              <w:pStyle w:val="Compact"/>
            </w:pPr>
            <w:r>
              <w:rPr>
                <w:highlight w:val="yellow"/>
              </w:rPr>
              <w:t xml:space="preserve">[請負代金の額]</w:t>
            </w:r>
          </w:p>
        </w:tc>
        <w:tc>
          <w:tcPr/>
          <w:p>
            <w:pPr>
              <w:pStyle w:val="Compact"/>
            </w:pPr>
            <w:r>
              <w:rPr>
                <w:rFonts w:hint="eastAsia"/>
              </w:rPr>
              <w:t xml:space="preserve">消費税及び地方消費税を含む総額。区分して記載した消費税額等は、印紙税の記載金額に含めない</w:t>
            </w:r>
          </w:p>
        </w:tc>
      </w:tr>
      <w:tr>
        <w:tc>
          <w:tcPr/>
          <w:p>
            <w:pPr>
              <w:pStyle w:val="Compact"/>
            </w:pPr>
            <w:r>
              <w:rPr>
                <w:highlight w:val="yellow"/>
              </w:rPr>
              <w:t xml:space="preserve">[規格番号]</w:t>
            </w:r>
          </w:p>
        </w:tc>
        <w:tc>
          <w:tcPr/>
          <w:p>
            <w:pPr>
              <w:pStyle w:val="Compact"/>
            </w:pPr>
            <w:r>
              <w:rPr>
                <w:rFonts w:hint="eastAsia"/>
              </w:rPr>
              <w:t xml:space="preserve">塗料の材料規格の番号。上塗りに建築用耐候性上塗り塗料を用いるときは、あわせて等級のチェックを付す</w:t>
            </w:r>
          </w:p>
        </w:tc>
      </w:tr>
      <w:tr>
        <w:tc>
          <w:tcPr/>
          <w:p>
            <w:pPr>
              <w:pStyle w:val="Compact"/>
            </w:pPr>
            <w:r>
              <w:rPr>
                <w:highlight w:val="yellow"/>
              </w:rPr>
              <w:t xml:space="preserve">[製造所名及び製品名]</w:t>
            </w:r>
          </w:p>
        </w:tc>
        <w:tc>
          <w:tcPr/>
          <w:p>
            <w:pPr>
              <w:pStyle w:val="Compact"/>
            </w:pPr>
            <w:r>
              <w:rPr>
                <w:rFonts w:hint="eastAsia"/>
              </w:rPr>
              <w:t xml:space="preserve">塗料の製造所の名称と製品名。製品名の記載がないと、後から等級の確認ができない</w:t>
            </w:r>
          </w:p>
        </w:tc>
      </w:tr>
      <w:tr>
        <w:tc>
          <w:tcPr/>
          <w:p>
            <w:pPr>
              <w:pStyle w:val="Compact"/>
            </w:pPr>
            <w:r>
              <w:rPr>
                <w:highlight w:val="yellow"/>
              </w:rPr>
              <w:t xml:space="preserve">[塗付け量]</w:t>
            </w:r>
          </w:p>
        </w:tc>
        <w:tc>
          <w:tcPr/>
          <w:p>
            <w:pPr>
              <w:pStyle w:val="Compact"/>
            </w:pPr>
            <w:r>
              <w:rPr>
                <w:rFonts w:hint="eastAsia"/>
              </w:rPr>
              <w:t xml:space="preserve">一工程当たりの塗付け量。キログラム毎平方メートルで書く</w:t>
            </w:r>
          </w:p>
        </w:tc>
      </w:tr>
      <w:tr>
        <w:tc>
          <w:tcPr/>
          <w:p>
            <w:pPr>
              <w:pStyle w:val="Compact"/>
            </w:pPr>
            <w:r>
              <w:rPr>
                <w:highlight w:val="yellow"/>
              </w:rPr>
              <w:t xml:space="preserve">[中塗りの色]</w:t>
            </w:r>
          </w:p>
        </w:tc>
        <w:tc>
          <w:tcPr/>
          <w:p>
            <w:pPr>
              <w:pStyle w:val="Compact"/>
            </w:pPr>
            <w:r>
              <w:rPr>
                <w:rFonts w:hint="eastAsia"/>
              </w:rPr>
              <w:t xml:space="preserve">上塗りと異なる色を書く。3回塗ったことを目視で確認するための欄</w:t>
            </w:r>
          </w:p>
        </w:tc>
      </w:tr>
      <w:tr>
        <w:tc>
          <w:tcPr/>
          <w:p>
            <w:pPr>
              <w:pStyle w:val="Compact"/>
            </w:pPr>
            <w:r>
              <w:rPr>
                <w:highlight w:val="yellow"/>
              </w:rPr>
              <w:t xml:space="preserve">[既存塗膜の除去範囲]</w:t>
            </w:r>
          </w:p>
        </w:tc>
        <w:tc>
          <w:tcPr/>
          <w:p>
            <w:pPr>
              <w:pStyle w:val="Compact"/>
            </w:pPr>
            <w:r>
              <w:rPr>
                <w:rFonts w:hint="eastAsia"/>
              </w:rPr>
              <w:t xml:space="preserve">ＲＢ種を選んだときに、どこまで既存塗膜を落とすかを書く</w:t>
            </w:r>
          </w:p>
        </w:tc>
      </w:tr>
      <w:tr>
        <w:tc>
          <w:tcPr/>
          <w:p>
            <w:pPr>
              <w:pStyle w:val="Compact"/>
            </w:pPr>
            <w:r>
              <w:rPr>
                <w:highlight w:val="yellow"/>
              </w:rPr>
              <w:t xml:space="preserve">[検査を完了するまでの日数]</w:t>
            </w:r>
          </w:p>
        </w:tc>
        <w:tc>
          <w:tcPr/>
          <w:p>
            <w:pPr>
              <w:pStyle w:val="Compact"/>
            </w:pPr>
            <w:r>
              <w:rPr>
                <w:rFonts w:hint="eastAsia"/>
              </w:rPr>
              <w:t xml:space="preserve">完成の通知を受けてから甲が検査を終えるまでの日数</w:t>
            </w:r>
          </w:p>
        </w:tc>
      </w:tr>
      <w:tr>
        <w:tc>
          <w:tcPr/>
          <w:p>
            <w:pPr>
              <w:pStyle w:val="Compact"/>
            </w:pPr>
            <w:r>
              <w:rPr>
                <w:highlight w:val="yellow"/>
              </w:rPr>
              <w:t xml:space="preserve">[契約不適合責任の通知期間の年数]</w:t>
            </w:r>
          </w:p>
        </w:tc>
        <w:tc>
          <w:tcPr/>
          <w:p>
            <w:pPr>
              <w:pStyle w:val="Compact"/>
            </w:pPr>
            <w:r>
              <w:rPr>
                <w:rFonts w:hint="eastAsia"/>
              </w:rPr>
              <w:t xml:space="preserve">民法の期間によらず引渡しからの期間を定めるときだけ書く</w:t>
            </w:r>
          </w:p>
        </w:tc>
      </w:tr>
      <w:tr>
        <w:tc>
          <w:tcPr/>
          <w:p>
            <w:pPr>
              <w:pStyle w:val="Compact"/>
            </w:pPr>
            <w:r>
              <w:rPr>
                <w:highlight w:val="yellow"/>
              </w:rPr>
              <w:t xml:space="preserve">[保証の期間の年数]</w:t>
            </w:r>
            <w:r>
              <w:rPr>
                <w:rFonts w:hint="eastAsia"/>
              </w:rPr>
              <w:t xml:space="preserve">／</w:t>
            </w:r>
            <w:r>
              <w:rPr>
                <w:highlight w:val="yellow"/>
              </w:rPr>
              <w:t xml:space="preserve">[保証書を交付する期限]</w:t>
            </w:r>
          </w:p>
        </w:tc>
        <w:tc>
          <w:tcPr/>
          <w:p>
            <w:pPr>
              <w:pStyle w:val="Compact"/>
            </w:pPr>
            <w:r>
              <w:rPr>
                <w:rFonts w:hint="eastAsia"/>
              </w:rPr>
              <w:t xml:space="preserve">保証の年数と、保証書を渡す期限。空欄のまま締結しない</w:t>
            </w:r>
          </w:p>
        </w:tc>
      </w:tr>
      <w:tr>
        <w:tc>
          <w:tcPr/>
          <w:p>
            <w:pPr>
              <w:pStyle w:val="Compact"/>
            </w:pPr>
            <w:r>
              <w:rPr>
                <w:highlight w:val="yellow"/>
              </w:rPr>
              <w:t xml:space="preserve">[違約金の率]</w:t>
            </w:r>
            <w:r>
              <w:rPr>
                <w:rFonts w:hint="eastAsia"/>
              </w:rPr>
              <w:t xml:space="preserve">／</w:t>
            </w:r>
            <w:r>
              <w:rPr>
                <w:highlight w:val="yellow"/>
              </w:rPr>
              <w:t xml:space="preserve">[遅延利息の率]</w:t>
            </w:r>
          </w:p>
        </w:tc>
        <w:tc>
          <w:tcPr/>
          <w:p>
            <w:pPr>
              <w:pStyle w:val="Compact"/>
            </w:pPr>
            <w:r>
              <w:rPr>
                <w:rFonts w:hint="eastAsia"/>
              </w:rPr>
              <w:t xml:space="preserve">年率で書く</w:t>
            </w:r>
          </w:p>
        </w:tc>
      </w:tr>
      <w:tr>
        <w:tc>
          <w:tcPr/>
          <w:p>
            <w:pPr>
              <w:pStyle w:val="Compact"/>
            </w:pPr>
            <w:r>
              <w:rPr>
                <w:highlight w:val="yellow"/>
              </w:rPr>
              <w:t xml:space="preserve">[足場等を撤去する期限]</w:t>
            </w:r>
          </w:p>
        </w:tc>
        <w:tc>
          <w:tcPr/>
          <w:p>
            <w:pPr>
              <w:pStyle w:val="Compact"/>
            </w:pPr>
            <w:r>
              <w:rPr>
                <w:rFonts w:hint="eastAsia"/>
              </w:rPr>
              <w:t xml:space="preserve">解除後に足場と養生を撤去し、現場を引き渡す期限</w:t>
            </w:r>
          </w:p>
        </w:tc>
      </w:tr>
      <w:tr>
        <w:tc>
          <w:tcPr/>
          <w:p>
            <w:pPr>
              <w:pStyle w:val="Compact"/>
            </w:pPr>
            <w:r>
              <w:rPr>
                <w:highlight w:val="yellow"/>
              </w:rPr>
              <w:t xml:space="preserve">[収入印紙の負担者]</w:t>
            </w:r>
          </w:p>
        </w:tc>
        <w:tc>
          <w:tcPr/>
          <w:p>
            <w:pPr>
              <w:pStyle w:val="Compact"/>
            </w:pPr>
            <w:r>
              <w:rPr>
                <w:rFonts w:hint="eastAsia"/>
              </w:rPr>
              <w:t xml:space="preserve">書面2通を作成するときに、各通の印紙を誰が負担するかを書く</w:t>
            </w:r>
          </w:p>
        </w:tc>
      </w:tr>
      <w:tr>
        <w:tc>
          <w:tcPr/>
          <w:p>
            <w:pPr>
              <w:pStyle w:val="Compact"/>
            </w:pPr>
            <w:r>
              <w:rPr>
                <w:highlight w:val="yellow"/>
              </w:rPr>
              <w:t xml:space="preserve">[乙の電話番号]</w:t>
            </w:r>
            <w:r>
              <w:rPr>
                <w:rFonts w:hint="eastAsia"/>
              </w:rPr>
              <w:t xml:space="preserve">／</w:t>
            </w:r>
            <w:r>
              <w:rPr>
                <w:highlight w:val="yellow"/>
              </w:rPr>
              <w:t xml:space="preserve">[乙の電子メールアドレス]</w:t>
            </w:r>
          </w:p>
        </w:tc>
        <w:tc>
          <w:tcPr/>
          <w:p>
            <w:pPr>
              <w:pStyle w:val="Compact"/>
            </w:pPr>
            <w:r>
              <w:rPr>
                <w:rFonts w:hint="eastAsia"/>
              </w:rPr>
              <w:t xml:space="preserve">通知のあて先。クーリング・オフの通知の送り先になる</w:t>
            </w:r>
          </w:p>
        </w:tc>
      </w:tr>
      <w:tr>
        <w:tc>
          <w:tcPr/>
          <w:p>
            <w:pPr>
              <w:pStyle w:val="Compact"/>
            </w:pPr>
            <w:r>
              <w:rPr>
                <w:highlight w:val="yellow"/>
              </w:rPr>
              <w:t xml:space="preserve">[YYYY年MM月DD日]</w:t>
            </w:r>
          </w:p>
        </w:tc>
        <w:tc>
          <w:tcPr/>
          <w:p>
            <w:pPr>
              <w:pStyle w:val="Compact"/>
            </w:pPr>
            <w:r>
              <w:rPr>
                <w:rFonts w:hint="eastAsia"/>
              </w:rPr>
              <w:t xml:space="preserve">締結日、着手日、完成日、別紙4の交付日と受領日など。電磁的記録により締結する場合の締結日は、電子署名をした日を書く</w:t>
            </w:r>
          </w:p>
        </w:tc>
      </w:tr>
    </w:tbl>
    <w:p/>
    <w:p>
      <w:pPr>
        <w:pStyle w:val="Heading2"/>
      </w:pPr>
      <w:r>
        <w:rPr>
          <w:rFonts w:hint="eastAsia"/>
        </w:rPr>
        <w:t xml:space="preserve">印紙税について</w:t>
      </w:r>
    </w:p>
    <w:p>
      <w:pPr>
        <w:pStyle w:val="FirstParagraph"/>
      </w:pPr>
      <w:r>
        <w:rPr>
          <w:rFonts w:hint="eastAsia"/>
        </w:rPr>
        <w:t xml:space="preserve">本契約書は、請負に関する契約書として印紙税法(昭和42年法律第23号)別表第一の第2号文書に当たる。同号は、契約金額の記載のある契約書の税率を、100万円以下は200円、100万円を超え200万円以下は400円、200万円を超え300万円以下は1,000円、300万円を超え500万円以下は2,000円、500万円を超え1,000万円以下は10,000円などと定めている。契約金額の記載のない契約書は1通につき200円である。契約金額が1万円未満のものは非課税である。</w:t>
      </w:r>
    </w:p>
    <w:p/>
    <w:p>
      <w:pPr>
        <w:pStyle w:val="BodyText"/>
      </w:pPr>
      <w:r>
        <w:rPr>
          <w:rFonts w:hint="eastAsia"/>
        </w:rPr>
        <w:t xml:space="preserve">租税特別措置法(昭和32年法律第26号)第91条第2項は、第2号文書のうち、建設業法第2条第1項に規定する建設工事の請負に係る契約に基づき作成されるもので、記載された契約金額が100万円を超えるものについて、印紙税の税率を軽減している。建設業法第2条第1項は「建設工事」を同法別表第一の上欄に掲げるものと定義し、同表は上欄に「塗装工事」、下欄に「塗装工事業」を掲げている。したがって、外壁塗装の請負契約書も、契約金額が100万円を超えるときはこの軽減措置の対象となる。</w:t>
      </w:r>
    </w:p>
    <w:p/>
    <w:p>
      <w:pPr>
        <w:pStyle w:val="BodyText"/>
      </w:pPr>
      <w:r>
        <w:rPr>
          <w:rFonts w:hint="eastAsia"/>
        </w:rPr>
        <w:t xml:space="preserve">軽減措置は、平成26年4月から令和9年3月末日までの間に作成されるものに適用される。軽減後の税額は次のとおりである。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契約書に記載された契約金額</w:t>
            </w:r>
          </w:p>
        </w:tc>
        <w:tc>
          <w:tcPr/>
          <w:p>
            <w:pPr>
              <w:pStyle w:val="Compact"/>
            </w:pPr>
            <w:r>
              <w:rPr>
                <w:rFonts w:hint="eastAsia"/>
              </w:rPr>
              <w:t xml:space="preserve">軽減後の印紙税額</w:t>
            </w:r>
          </w:p>
        </w:tc>
      </w:tr>
      <w:tr>
        <w:tc>
          <w:tcPr/>
          <w:p>
            <w:pPr>
              <w:pStyle w:val="Compact"/>
            </w:pPr>
            <w:r>
              <w:rPr>
                <w:rFonts w:hint="eastAsia"/>
              </w:rPr>
              <w:t xml:space="preserve">100万円を超え200万円以下のもの</w:t>
            </w:r>
          </w:p>
        </w:tc>
        <w:tc>
          <w:tcPr/>
          <w:p>
            <w:pPr>
              <w:pStyle w:val="Compact"/>
            </w:pPr>
            <w:r>
              <w:rPr>
                <w:rFonts w:hint="eastAsia"/>
              </w:rPr>
              <w:t xml:space="preserve">200円</w:t>
            </w:r>
          </w:p>
        </w:tc>
      </w:tr>
      <w:tr>
        <w:tc>
          <w:tcPr/>
          <w:p>
            <w:pPr>
              <w:pStyle w:val="Compact"/>
            </w:pPr>
            <w:r>
              <w:rPr>
                <w:rFonts w:hint="eastAsia"/>
              </w:rPr>
              <w:t xml:space="preserve">200万円を超え300万円以下のもの</w:t>
            </w:r>
          </w:p>
        </w:tc>
        <w:tc>
          <w:tcPr/>
          <w:p>
            <w:pPr>
              <w:pStyle w:val="Compact"/>
            </w:pPr>
            <w:r>
              <w:rPr>
                <w:rFonts w:hint="eastAsia"/>
              </w:rPr>
              <w:t xml:space="preserve">500円</w:t>
            </w:r>
          </w:p>
        </w:tc>
      </w:tr>
      <w:tr>
        <w:tc>
          <w:tcPr/>
          <w:p>
            <w:pPr>
              <w:pStyle w:val="Compact"/>
            </w:pPr>
            <w:r>
              <w:rPr>
                <w:rFonts w:hint="eastAsia"/>
              </w:rPr>
              <w:t xml:space="preserve">300万円を超え500万円以下のもの</w:t>
            </w:r>
          </w:p>
        </w:tc>
        <w:tc>
          <w:tcPr/>
          <w:p>
            <w:pPr>
              <w:pStyle w:val="Compact"/>
            </w:pPr>
            <w:r>
              <w:rPr>
                <w:rFonts w:hint="eastAsia"/>
              </w:rPr>
              <w:t xml:space="preserve">1,000円</w:t>
            </w:r>
          </w:p>
        </w:tc>
      </w:tr>
      <w:tr>
        <w:tc>
          <w:tcPr/>
          <w:p>
            <w:pPr>
              <w:pStyle w:val="Compact"/>
            </w:pPr>
            <w:r>
              <w:rPr>
                <w:rFonts w:hint="eastAsia"/>
              </w:rPr>
              <w:t xml:space="preserve">500万円を超え1,000万円以下のもの</w:t>
            </w:r>
          </w:p>
        </w:tc>
        <w:tc>
          <w:tcPr/>
          <w:p>
            <w:pPr>
              <w:pStyle w:val="Compact"/>
            </w:pPr>
            <w:r>
              <w:rPr>
                <w:rFonts w:hint="eastAsia"/>
              </w:rPr>
              <w:t xml:space="preserve">5,000円</w:t>
            </w:r>
          </w:p>
        </w:tc>
      </w:tr>
      <w:tr>
        <w:tc>
          <w:tcPr/>
          <w:p>
            <w:pPr>
              <w:pStyle w:val="Compact"/>
            </w:pPr>
            <w:r>
              <w:rPr>
                <w:rFonts w:hint="eastAsia"/>
              </w:rPr>
              <w:t xml:space="preserve">1,000万円を超え5,000万円以下のもの</w:t>
            </w:r>
          </w:p>
        </w:tc>
        <w:tc>
          <w:tcPr/>
          <w:p>
            <w:pPr>
              <w:pStyle w:val="Compact"/>
            </w:pPr>
            <w:r>
              <w:rPr>
                <w:rFonts w:hint="eastAsia"/>
              </w:rPr>
              <w:t xml:space="preserve">10,000円</w:t>
            </w:r>
          </w:p>
        </w:tc>
      </w:tr>
    </w:tbl>
    <w:p/>
    <w:p>
      <w:pPr>
        <w:pStyle w:val="BodyText"/>
      </w:pPr>
      <w:r>
        <w:rPr>
          <w:rFonts w:hint="eastAsia"/>
        </w:rPr>
        <w:t xml:space="preserve">契約金額が100万円以下のものは軽減措置の対象とならず、税額は200円である。</w:t>
      </w:r>
    </w:p>
    <w:p/>
    <w:p>
      <w:pPr>
        <w:pStyle w:val="BodyText"/>
      </w:pPr>
      <w:r>
        <w:rPr>
          <w:rFonts w:hint="eastAsia"/>
        </w:rPr>
        <w:t xml:space="preserve">本契約書は、第3条第1項において消費税及び地方消費税の額を区分して記載する形にしている。消費税額等が区分記載されている場合、その消費税額等は印紙税の記載金額に含めない。この取扱いが適用される課税文書は3つに限られており、本契約書はそのうちの第2号文書に当たる。例えば、区分して記載した消費税額等を除いた額が120万円であれば、上の表の100万円を超え200万円以下の帯により判定する。</w:t>
      </w:r>
    </w:p>
    <w:p/>
    <w:p>
      <w:pPr>
        <w:pStyle w:val="BodyText"/>
      </w:pPr>
      <w:r>
        <w:rPr>
          <w:rFonts w:hint="eastAsia"/>
        </w:rPr>
        <w:t xml:space="preserve">印紙税の課税対象となるのは、課税物件表の物件名欄に掲げられている文書であり、電磁的記録は文書に含まれない。第34条第1項により本契約書を電磁的記録として作成し保存する場合も同様である。</w:t>
      </w:r>
    </w:p>
    <w:p/>
    <w:p>
      <w:pPr>
        <w:pStyle w:val="BodyText"/>
      </w:pPr>
      <w:r>
        <w:rPr>
          <w:rFonts w:hint="eastAsia"/>
        </w:rPr>
        <w:t xml:space="preserve">各通に貼り付ける収入印紙を誰が負担するかは、第34条第3項で定める。印紙の要否と税額の最終的な判定は、税理士又は所轄の税務署に確認すること。</w:t>
      </w:r>
    </w:p>
    <w:p/>
    <w:p>
      <w:pPr>
        <w:pStyle w:val="Heading2"/>
      </w:pPr>
      <w:r>
        <w:rPr>
          <w:rFonts w:hint="eastAsia"/>
        </w:rPr>
        <w:t xml:space="preserve">本テンプレートについて</w:t>
      </w:r>
    </w:p>
    <w:p>
      <w:pPr>
        <w:pStyle w:val="FirstParagraph"/>
      </w:pPr>
      <w:r>
        <w:rPr>
          <w:rFonts w:hint="eastAsia"/>
        </w:rPr>
        <w:t xml:space="preserve">本テンプレートは、発注者である施主(甲)と、その施主から直接工事を請け負う施工業者(乙)が、1件の外壁塗装工事について取り交わす請負契約書である。甲が個人である場合と法人である場合の双方で使えるようにしてある。</w:t>
      </w:r>
    </w:p>
    <w:p/>
    <w:p>
      <w:pPr>
        <w:pStyle w:val="BodyText"/>
      </w:pPr>
      <w:r>
        <w:rPr>
          <w:rFonts w:hint="eastAsia"/>
        </w:rPr>
        <w:t xml:space="preserve">別紙4を同梱している。訪問販売に該当する場合に交付する書面は、契約書とは別の書面であり、記載事項も様式も省令で決まっている。記載事項は、特定商取引法第4条第1項各号と同法施行規則第5条の9項目である。様式については、同規則第6条第2項が書面の内容を十分に読むべき旨を赤枠の中に赤字で記載することを求め、同条第3項が日本産業規格Z8305に規定する8ポイント以上の大きさの文字及び数字を用いることを求めている。申込みの撤回又は契約の解除に関する事項については、同規則第7条第1項第3号がイからトまでの内容を定め、同条第6項が赤枠の中に赤字で記載することを求めている。別紙4の赤枠の部分は、この様式に合わせている。</w:t>
      </w:r>
    </w:p>
    <w:p/>
    <w:p>
      <w:pPr>
        <w:pStyle w:val="BodyText"/>
      </w:pPr>
      <w:r>
        <w:rPr>
          <w:rFonts w:hint="eastAsia"/>
        </w:rPr>
        <w:t xml:space="preserve">別紙4を使うかどうかは第30条第1項で判定する。相手が営業のために又は営業として契約する場合は、訪問販売に該当するときであっても、特定商取引法第26条第1項第1号により同法第2章第2節から第4節までの規定が適用されないため、別紙4は使わない。自宅で申込みを受けて営業所で契約した場合は、同法第5条第1項第2号により訪問販売に当たる。勧誘目的を告げずに来訪を要請した場合や、著しく有利な条件で契約できる旨を告げて来訪を要請した場合は、同法施行令第1条の特定顧客の誘引方法に当たる。</w:t>
      </w:r>
    </w:p>
    <w:p/>
    <w:p>
      <w:pPr>
        <w:pStyle w:val="BodyText"/>
      </w:pPr>
      <w:r>
        <w:rPr>
          <w:rFonts w:hint="eastAsia"/>
        </w:rPr>
        <w:t xml:space="preserve">クーリング・オフの期間の起算日は、契約をした日ではなく、書面を受領した日である。そのため第30条第3項に、別紙4を交付した年月日と甲が受領した年月日の記入欄を置いている。特定商取引法第9条第2項により、申込みの撤回等は通知を発した時に効力を生ずる。同条第6項により、乙が契約に関連して金銭を受領しているときは、速やかにその全額を返還しなければならない。本契約書の第6条により前払金を支払った後に撤回した場合も同じである。同条第7項により、役務の提供に伴い土地又は建物その他の工作物の現状が変更されたときは、無償の原状回復を請求することができる。足場を設置し下塗りまで進んだ後であっても同じである。同条第8項により、これらの規定に反する特約で甲に不利なものは無効である。</w:t>
      </w:r>
    </w:p>
    <w:p/>
    <w:p>
      <w:pPr>
        <w:pStyle w:val="BodyText"/>
      </w:pPr>
      <w:r>
        <w:rPr>
          <w:rFonts w:hint="eastAsia"/>
        </w:rPr>
        <w:t xml:space="preserve">第27条第2項は、賠償の範囲を通常の損害に限り逸失利益を含まないとしたうえで、甲が個人で営業のために締結するものでない場合において乙の責めに帰すべき事由により解除されたときは、この上限を適用しないこととしている。特定商取引法施行規則第6条第1項第2号ロが、事業者の責めに帰すべき事由により契約が解除された場合の事業者の義務について、民法に規定するものより相手方に不利な内容が定められていないことを法定書面の基準としているためである。別紙4の「契約の解除に関する定め」の欄にはこの条項を書き写すことになるので、ただし書を消さないこと。第24条第3項が甲の解除権を民法第641条のとおり「乙が本工事を完成しない間は、いつでも」としているのも、同規則第6条第1項第2号イが、相手方からの契約の解除ができない旨が定められていないことを基準としているためである。</w:t>
      </w:r>
    </w:p>
    <w:p/>
    <w:p>
      <w:pPr>
        <w:pStyle w:val="BodyText"/>
      </w:pPr>
      <w:r>
        <w:rPr>
          <w:rFonts w:hint="eastAsia"/>
        </w:rPr>
        <w:t xml:space="preserve">本テンプレートの各条と建設業法第19条第1項の記載事項との対応は次のとおりである。対照表は同項第1号から第15号までについて作成している。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本契約書の条</w:t>
            </w:r>
          </w:p>
        </w:tc>
        <w:tc>
          <w:tcPr/>
          <w:p>
            <w:pPr>
              <w:pStyle w:val="Compact"/>
            </w:pPr>
            <w:r>
              <w:rPr>
                <w:rFonts w:hint="eastAsia"/>
              </w:rPr>
              <w:t xml:space="preserve">記載事項</w:t>
            </w:r>
          </w:p>
        </w:tc>
      </w:tr>
      <w:tr>
        <w:tc>
          <w:tcPr/>
          <w:p>
            <w:pPr>
              <w:pStyle w:val="Compact"/>
            </w:pPr>
            <w:r>
              <w:rPr>
                <w:rFonts w:hint="eastAsia"/>
              </w:rPr>
              <w:t xml:space="preserve">第2条 工事の内容</w:t>
            </w:r>
          </w:p>
        </w:tc>
        <w:tc>
          <w:tcPr/>
          <w:p>
            <w:pPr>
              <w:pStyle w:val="Compact"/>
            </w:pPr>
            <w:r>
              <w:rPr>
                <w:rFonts w:hint="eastAsia"/>
              </w:rPr>
              <w:t xml:space="preserve">建設業法第19条第1項第1号</w:t>
            </w:r>
          </w:p>
        </w:tc>
      </w:tr>
      <w:tr>
        <w:tc>
          <w:tcPr/>
          <w:p>
            <w:pPr>
              <w:pStyle w:val="Compact"/>
            </w:pPr>
            <w:r>
              <w:rPr>
                <w:rFonts w:hint="eastAsia"/>
              </w:rPr>
              <w:t xml:space="preserve">第3条 請負代金の額</w:t>
            </w:r>
          </w:p>
        </w:tc>
        <w:tc>
          <w:tcPr/>
          <w:p>
            <w:pPr>
              <w:pStyle w:val="Compact"/>
            </w:pPr>
            <w:r>
              <w:rPr>
                <w:rFonts w:hint="eastAsia"/>
              </w:rPr>
              <w:t xml:space="preserve">同項第2号</w:t>
            </w:r>
          </w:p>
        </w:tc>
      </w:tr>
      <w:tr>
        <w:tc>
          <w:tcPr/>
          <w:p>
            <w:pPr>
              <w:pStyle w:val="Compact"/>
            </w:pPr>
            <w:r>
              <w:rPr>
                <w:rFonts w:hint="eastAsia"/>
              </w:rPr>
              <w:t xml:space="preserve">第4条 工期</w:t>
            </w:r>
          </w:p>
        </w:tc>
        <w:tc>
          <w:tcPr/>
          <w:p>
            <w:pPr>
              <w:pStyle w:val="Compact"/>
            </w:pPr>
            <w:r>
              <w:rPr>
                <w:rFonts w:hint="eastAsia"/>
              </w:rPr>
              <w:t xml:space="preserve">同項第3号</w:t>
            </w:r>
          </w:p>
        </w:tc>
      </w:tr>
      <w:tr>
        <w:tc>
          <w:tcPr/>
          <w:p>
            <w:pPr>
              <w:pStyle w:val="Compact"/>
            </w:pPr>
            <w:r>
              <w:rPr>
                <w:rFonts w:hint="eastAsia"/>
              </w:rPr>
              <w:t xml:space="preserve">第5条 工事を施工しない日又は時間帯</w:t>
            </w:r>
          </w:p>
        </w:tc>
        <w:tc>
          <w:tcPr/>
          <w:p>
            <w:pPr>
              <w:pStyle w:val="Compact"/>
            </w:pPr>
            <w:r>
              <w:rPr>
                <w:rFonts w:hint="eastAsia"/>
              </w:rPr>
              <w:t xml:space="preserve">同項第4号</w:t>
            </w:r>
          </w:p>
        </w:tc>
      </w:tr>
      <w:tr>
        <w:tc>
          <w:tcPr/>
          <w:p>
            <w:pPr>
              <w:pStyle w:val="Compact"/>
            </w:pPr>
            <w:r>
              <w:rPr>
                <w:rFonts w:hint="eastAsia"/>
              </w:rPr>
              <w:t xml:space="preserve">第6条 前払金及び出来形部分に対する支払</w:t>
            </w:r>
          </w:p>
        </w:tc>
        <w:tc>
          <w:tcPr/>
          <w:p>
            <w:pPr>
              <w:pStyle w:val="Compact"/>
            </w:pPr>
            <w:r>
              <w:rPr>
                <w:rFonts w:hint="eastAsia"/>
              </w:rPr>
              <w:t xml:space="preserve">同項第5号</w:t>
            </w:r>
          </w:p>
        </w:tc>
      </w:tr>
      <w:tr>
        <w:tc>
          <w:tcPr/>
          <w:p>
            <w:pPr>
              <w:pStyle w:val="Compact"/>
            </w:pPr>
            <w:r>
              <w:rPr>
                <w:rFonts w:hint="eastAsia"/>
              </w:rPr>
              <w:t xml:space="preserve">第14条 設計変更及び追加工事</w:t>
            </w:r>
          </w:p>
        </w:tc>
        <w:tc>
          <w:tcPr/>
          <w:p>
            <w:pPr>
              <w:pStyle w:val="Compact"/>
            </w:pPr>
            <w:r>
              <w:rPr>
                <w:rFonts w:hint="eastAsia"/>
              </w:rPr>
              <w:t xml:space="preserve">同項第6号</w:t>
            </w:r>
          </w:p>
        </w:tc>
      </w:tr>
      <w:tr>
        <w:tc>
          <w:tcPr/>
          <w:p>
            <w:pPr>
              <w:pStyle w:val="Compact"/>
            </w:pPr>
            <w:r>
              <w:rPr>
                <w:rFonts w:hint="eastAsia"/>
              </w:rPr>
              <w:t xml:space="preserve">第15条 不可抗力</w:t>
            </w:r>
          </w:p>
        </w:tc>
        <w:tc>
          <w:tcPr/>
          <w:p>
            <w:pPr>
              <w:pStyle w:val="Compact"/>
            </w:pPr>
            <w:r>
              <w:rPr>
                <w:rFonts w:hint="eastAsia"/>
              </w:rPr>
              <w:t xml:space="preserve">同項第7号</w:t>
            </w:r>
          </w:p>
        </w:tc>
      </w:tr>
      <w:tr>
        <w:tc>
          <w:tcPr/>
          <w:p>
            <w:pPr>
              <w:pStyle w:val="Compact"/>
            </w:pPr>
            <w:r>
              <w:rPr>
                <w:rFonts w:hint="eastAsia"/>
              </w:rPr>
              <w:t xml:space="preserve">第16条 価格等の変動に基づく変更</w:t>
            </w:r>
          </w:p>
        </w:tc>
        <w:tc>
          <w:tcPr/>
          <w:p>
            <w:pPr>
              <w:pStyle w:val="Compact"/>
            </w:pPr>
            <w:r>
              <w:rPr>
                <w:rFonts w:hint="eastAsia"/>
              </w:rPr>
              <w:t xml:space="preserve">同項第8号</w:t>
            </w:r>
          </w:p>
        </w:tc>
      </w:tr>
      <w:tr>
        <w:tc>
          <w:tcPr/>
          <w:p>
            <w:pPr>
              <w:pStyle w:val="Compact"/>
            </w:pPr>
            <w:r>
              <w:rPr>
                <w:rFonts w:hint="eastAsia"/>
              </w:rPr>
              <w:t xml:space="preserve">第19条 第三者に及ぼした損害</w:t>
            </w:r>
          </w:p>
        </w:tc>
        <w:tc>
          <w:tcPr/>
          <w:p>
            <w:pPr>
              <w:pStyle w:val="Compact"/>
            </w:pPr>
            <w:r>
              <w:rPr>
                <w:rFonts w:hint="eastAsia"/>
              </w:rPr>
              <w:t xml:space="preserve">同項第9号</w:t>
            </w:r>
          </w:p>
        </w:tc>
      </w:tr>
      <w:tr>
        <w:tc>
          <w:tcPr/>
          <w:p>
            <w:pPr>
              <w:pStyle w:val="Compact"/>
            </w:pPr>
            <w:r>
              <w:rPr>
                <w:rFonts w:hint="eastAsia"/>
              </w:rPr>
              <w:t xml:space="preserve">第17条 甲の支給材料及び甲の指定</w:t>
            </w:r>
          </w:p>
        </w:tc>
        <w:tc>
          <w:tcPr/>
          <w:p>
            <w:pPr>
              <w:pStyle w:val="Compact"/>
            </w:pPr>
            <w:r>
              <w:rPr>
                <w:rFonts w:hint="eastAsia"/>
              </w:rPr>
              <w:t xml:space="preserve">同項第10号</w:t>
            </w:r>
          </w:p>
        </w:tc>
      </w:tr>
      <w:tr>
        <w:tc>
          <w:tcPr/>
          <w:p>
            <w:pPr>
              <w:pStyle w:val="Compact"/>
            </w:pPr>
            <w:r>
              <w:rPr>
                <w:rFonts w:hint="eastAsia"/>
              </w:rPr>
              <w:t xml:space="preserve">第20条 完成検査及び引渡し</w:t>
            </w:r>
          </w:p>
        </w:tc>
        <w:tc>
          <w:tcPr/>
          <w:p>
            <w:pPr>
              <w:pStyle w:val="Compact"/>
            </w:pPr>
            <w:r>
              <w:rPr>
                <w:rFonts w:hint="eastAsia"/>
              </w:rPr>
              <w:t xml:space="preserve">同項第11号</w:t>
            </w:r>
          </w:p>
        </w:tc>
      </w:tr>
      <w:tr>
        <w:tc>
          <w:tcPr/>
          <w:p>
            <w:pPr>
              <w:pStyle w:val="Compact"/>
            </w:pPr>
            <w:r>
              <w:rPr>
                <w:rFonts w:hint="eastAsia"/>
              </w:rPr>
              <w:t xml:space="preserve">第7条 工事完成後の請負代金の支払</w:t>
            </w:r>
          </w:p>
        </w:tc>
        <w:tc>
          <w:tcPr/>
          <w:p>
            <w:pPr>
              <w:pStyle w:val="Compact"/>
            </w:pPr>
            <w:r>
              <w:rPr>
                <w:rFonts w:hint="eastAsia"/>
              </w:rPr>
              <w:t xml:space="preserve">同項第12号</w:t>
            </w:r>
          </w:p>
        </w:tc>
      </w:tr>
      <w:tr>
        <w:tc>
          <w:tcPr/>
          <w:p>
            <w:pPr>
              <w:pStyle w:val="Compact"/>
            </w:pPr>
            <w:r>
              <w:rPr>
                <w:rFonts w:hint="eastAsia"/>
              </w:rPr>
              <w:t xml:space="preserve">第21条 契約不適合責任／第22条 保証及び保証書の交付</w:t>
            </w:r>
          </w:p>
        </w:tc>
        <w:tc>
          <w:tcPr/>
          <w:p>
            <w:pPr>
              <w:pStyle w:val="Compact"/>
            </w:pPr>
            <w:r>
              <w:rPr>
                <w:rFonts w:hint="eastAsia"/>
              </w:rPr>
              <w:t xml:space="preserve">同項第13号</w:t>
            </w:r>
          </w:p>
        </w:tc>
      </w:tr>
      <w:tr>
        <w:tc>
          <w:tcPr/>
          <w:p>
            <w:pPr>
              <w:pStyle w:val="Compact"/>
            </w:pPr>
            <w:r>
              <w:rPr>
                <w:rFonts w:hint="eastAsia"/>
              </w:rPr>
              <w:t xml:space="preserve">第23条 履行遅滞、遅延利息及び違約金</w:t>
            </w:r>
          </w:p>
        </w:tc>
        <w:tc>
          <w:tcPr/>
          <w:p>
            <w:pPr>
              <w:pStyle w:val="Compact"/>
            </w:pPr>
            <w:r>
              <w:rPr>
                <w:rFonts w:hint="eastAsia"/>
              </w:rPr>
              <w:t xml:space="preserve">同項第14号</w:t>
            </w:r>
          </w:p>
        </w:tc>
      </w:tr>
      <w:tr>
        <w:tc>
          <w:tcPr/>
          <w:p>
            <w:pPr>
              <w:pStyle w:val="Compact"/>
            </w:pPr>
            <w:r>
              <w:rPr>
                <w:rFonts w:hint="eastAsia"/>
              </w:rPr>
              <w:t xml:space="preserve">第33条 紛争の解決及び合意管轄</w:t>
            </w:r>
          </w:p>
        </w:tc>
        <w:tc>
          <w:tcPr/>
          <w:p>
            <w:pPr>
              <w:pStyle w:val="Compact"/>
            </w:pPr>
            <w:r>
              <w:rPr>
                <w:rFonts w:hint="eastAsia"/>
              </w:rPr>
              <w:t xml:space="preserve">同項第15号</w:t>
            </w:r>
          </w:p>
        </w:tc>
      </w:tr>
    </w:tbl>
    <w:p/>
    <w:p>
      <w:pPr>
        <w:pStyle w:val="BodyText"/>
      </w:pPr>
      <w:r>
        <w:rPr>
          <w:rFonts w:hint="eastAsia"/>
        </w:rPr>
        <w:t xml:space="preserve">第2条と別紙1が、このテンプレートの中心である。工事の内容を「一式」で書かず、対象部位ごとに素地の種類、下地調整の種別、工程ごとの塗料の規格番号と等級、製造所名、製品名、色番号、塗付け量、塗り面積まで書く。下地調整の種別と塗付け量、上塗りの等級は、公共建築改修工事標準仕様書(建築工事編)令和7年版の記載に合わせた欄にしてある。同仕様書は、下地調整の種別を特記によるとしており、定めがなければＲＢ種とする。つまり、どこまで既存塗膜を落とすかは、契約書で決めるべき事項である。</w:t>
      </w:r>
    </w:p>
    <w:p/>
    <w:p>
      <w:pPr>
        <w:pStyle w:val="BodyText"/>
      </w:pPr>
      <w:r>
        <w:rPr>
          <w:rFonts w:hint="eastAsia"/>
        </w:rPr>
        <w:t xml:space="preserve">別紙1の規格番号の欄は、塗料の材料規格を書くためのものである。同仕様書が引用しているのはJASS 18の材料規格であり、本テンプレートは、JASS 18が塗り回数又は塗付け量を定めているとする趣旨ではない。</w:t>
      </w:r>
    </w:p>
    <w:p/>
    <w:p>
      <w:pPr>
        <w:pStyle w:val="BodyText"/>
      </w:pPr>
      <w:r>
        <w:rPr>
          <w:rFonts w:hint="eastAsia"/>
        </w:rPr>
        <w:t xml:space="preserve">希釈率の欄は置いていない。同仕様書は、調合された塗料をそのまま使用するとしたうえで、素地面の粗密や気温の高低等に応じて適切な粘度に調整することができるとするにとどまり、希釈率の数値の基準を置いていない。そのため第11条第3項は、塗料製造所の製品仕様書に定める希釈率によることとしている。</w:t>
      </w:r>
    </w:p>
    <w:p/>
    <w:p>
      <w:pPr>
        <w:pStyle w:val="BodyText"/>
      </w:pPr>
      <w:r>
        <w:rPr>
          <w:rFonts w:hint="eastAsia"/>
        </w:rPr>
        <w:t xml:space="preserve">第12条は、中塗りと上塗りの色を変えたうえで工程ごとの写真を提出させる条項である。同仕様書は、中塗り及び上塗りの各層の色を変えること等により、中塗り及び上塗りが全面に均一に塗られていることを確認するとしている。3回塗ったかどうかを施主が後から検算できるようにするための条項なので、色を同じにする合意はしないこと。</w:t>
      </w:r>
    </w:p>
    <w:p/>
    <w:p>
      <w:pPr>
        <w:pStyle w:val="BodyText"/>
      </w:pPr>
      <w:r>
        <w:rPr>
          <w:rFonts w:hint="eastAsia"/>
        </w:rPr>
        <w:t xml:space="preserve">第20条と別紙3の合格の基準も、同仕様書の塗装面の確認の項目に合わせている。仕上がり面の確認は目視により行い、見本塗板等と色、つや及び仕上げの程度が同様であること、むら、しわ、へこみ、はじき、つぶ等がないことを見る。</w:t>
      </w:r>
    </w:p>
    <w:p/>
    <w:p>
      <w:pPr>
        <w:pStyle w:val="BodyText"/>
      </w:pPr>
      <w:r>
        <w:rPr>
          <w:rFonts w:hint="eastAsia"/>
        </w:rPr>
        <w:t xml:space="preserve">第21条と第22条は別のものである。契約不適合責任は民法が定めるもので、注文者が不適合を知った時から1年以内に通知しないと権利を行使できなくなる。保証は契約で作る約束であり、年数も範囲も免責も当事者が決める。本テンプレートは保証の年数を空欄にしてある。業界に共通する標準的な年数の一次資料が確認できないためで、乙が示す年数と免責の内容をそのまま記入して締結すること。なお、住宅の品質確保の促進等に関する法律第94条第1項の10年の担保責任は、住宅を新築する建設工事の請負契約について定められたものであり、外壁の塗替えには及ばない。</w:t>
      </w:r>
    </w:p>
    <w:p/>
    <w:p>
      <w:pPr>
        <w:pStyle w:val="BodyText"/>
      </w:pPr>
      <w:r>
        <w:rPr>
          <w:rFonts w:hint="eastAsia"/>
        </w:rPr>
        <w:t xml:space="preserve">第18条の石綿は、解体工事とは規模の基準が違う。都道府県知事への報告は、建築物を改造し又は補修する作業を伴う建設工事については請負代金の合計額が100万円以上のものが対象であり、解体工事の床面積80平方メートル以上とは別の基準である。労働基準監督署長への報告も、改修工事は請負代金の額が100万円以上のものが対象になる。石綿を含有する仕上塗材は2006年8月までに工事が行われた建築物に施工されているものがあるため、対象建物の建築された年を第1条第3項の記入欄に書いておくこと。</w:t>
      </w:r>
    </w:p>
    <w:p/>
    <w:p>
      <w:pPr>
        <w:pStyle w:val="BodyText"/>
      </w:pPr>
      <w:r>
        <w:rPr>
          <w:rFonts w:hint="eastAsia"/>
        </w:rPr>
        <w:t xml:space="preserve">建設リサイクル法の対象建設工事にはならないのが通常である。理由は2つある。外壁の塗替えは、その施工に同法施行令第1条の特定建設資材(コンクリート、コンクリート及び鉄から成る建設資材、木材、アスファルト・コンクリート)を使用しない。同法施行令第2条第1項第3号は、建築物に係る新築工事等のうち新築又は増築に当たらないものについて請負代金の額を規模の基準とし、その額は1億円である。外壁の塗替えがこの額に達することは通常ないため、届出も分別解体等の計画の記載も要しない。</w:t>
      </w:r>
    </w:p>
    <w:p/>
    <w:p>
      <w:pPr>
        <w:pStyle w:val="BodyText"/>
      </w:pPr>
      <w:r>
        <w:rPr>
          <w:rFonts w:hint="eastAsia"/>
        </w:rPr>
        <w:t xml:space="preserve">足場については、労働安全衛生規則第85条ただし書第2号が組立てから解体までの期間が60日未満の足場を設置の届出の対象から除いており、同規則別表第七は、届出の対象となる足場を、つり足場及び張出し足場以外のものについては高さ10メートル以上の構造のものに限っている。第10条第5項は、この判断を乙が行うこととしている。</w:t>
      </w:r>
    </w:p>
    <w:p/>
    <w:p>
      <w:pPr>
        <w:pStyle w:val="BodyText"/>
      </w:pPr>
      <w:r>
        <w:rPr>
          <w:rFonts w:hint="eastAsia"/>
        </w:rPr>
        <w:t xml:space="preserve">建設業の許可については、建設業法第3条第1項ただし書と同法施行令第1条の2により、工事1件の請負代金の額が500万円に満たない工事だけを請け負う業者は許可を要しない。同一の業者が2以上の契約に分割して請け負うときは、各契約の請負代金の額を合計する。ただし、正当な理由に基づいて契約を分割したときは、この限りでない(同令第1条の2第2項ただし書)。前文と署名欄の許可の欄は、許可がない場合は「なし」と書いて締結すること。</w:t>
      </w:r>
    </w:p>
    <w:p/>
    <w:p>
      <w:pPr>
        <w:pStyle w:val="BodyText"/>
      </w:pPr>
      <w:r>
        <w:rPr>
          <w:rFonts w:hint="eastAsia"/>
        </w:rPr>
        <w:t xml:space="preserve">本テンプレートには、工事金額の目安や単価を書いていない。公的な統計が確認できないためである。金額は別紙2の内訳で特定し、相場ではなく内訳で判断すること。</w:t>
      </w:r>
    </w:p>
    <w:p/>
    <w:p>
      <w:pPr>
        <w:pStyle w:val="BodyText"/>
      </w:pPr>
      <w:r>
        <w:rPr>
          <w:rFonts w:hint="eastAsia"/>
        </w:rPr>
        <w:t xml:space="preserve">本テンプレートは、外壁塗装に固有の論点を条文にすることを目的としており、工事請負契約一般の内容をすべて網羅するものではない。使用に当たっては、対象となる建物の状態と自社の取引実態に照らして各条項を確認し、必要に応じて弁護士等の専門家の確認を受けること。</w:t>
      </w:r>
    </w:p>
    <w:p/>
    <w:p/>
    <w:p>
      <w:pPr>
        <w:pStyle w:val="Heading2"/>
      </w:pPr>
      <w:r>
        <w:rPr>
          <w:rFonts w:hint="eastAsia"/>
        </w:rPr>
        <w:t xml:space="preserve">電子契約サービスのご案内</w:t>
      </w:r>
    </w:p>
    <w:p>
      <w:pPr>
        <w:pStyle w:val="FirstParagraph"/>
      </w:pPr>
      <w:r>
        <w:rPr>
          <w:rFonts w:hint="eastAsia"/>
        </w:rPr>
        <w:t xml:space="preserve">ムスビサインなら無料登録で月3件まで無料、有料プランも月々3,000円(税込)で月50件の契約締結が可能です。詳しくは公式サイト(https://musubisign.com)をご覧ください。</w:t>
      </w:r>
    </w:p>
    <w:p/>
    <w:p>
      <w:r>
        <w:rPr>
          <w:color w:val="808080"/>
        </w:rPr>
        <w:t xml:space="preserve">── AIで作成・編集される方へ ──</w:t>
      </w:r>
    </w:p>
    <w:p>
      <w:r>
        <w:rPr>
          <w:color w:val="808080"/>
        </w:rPr>
        <w:t xml:space="preserve">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 xml:space="preserve">この書類は、紙に印刷せず電子契約で締結できます。「ムスビサイン」なら印紙税・郵送・押印が不要で、法的に有効な電子署名によりオンラインで締結が完了します。</w:t>
      </w:r>
    </w:p>
    <w:p>
      <w:r>
        <w:rPr>
          <w:color w:val="808080"/>
        </w:rPr>
        <w:t xml:space="preserve">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0">
    <w:abstractNumId w:val="99431"/>
    <w:lvlOverride w:ilvl="0">
      <w:startOverride w:val="1"/>
    </w:lvlOverride>
    <w:lvlOverride w:ilvl="1">
      <w:startOverride w:val="1"/>
    </w:lvlOverride>
  </w:num>
  <w:num w:numId="2001">
    <w:abstractNumId w:val="99431"/>
    <w:lvlOverride w:ilvl="0">
      <w:startOverride w:val="1"/>
    </w:lvlOverride>
    <w:lvlOverride w:ilvl="1">
      <w:startOverride w:val="1"/>
    </w:lvlOverride>
  </w:num>
  <w:num w:numId="2002">
    <w:abstractNumId w:val="99431"/>
    <w:lvlOverride w:ilvl="0">
      <w:startOverride w:val="1"/>
    </w:lvlOverride>
    <w:lvlOverride w:ilvl="1">
      <w:startOverride w:val="1"/>
    </w:lvlOverride>
  </w:num>
  <w:num w:numId="2003">
    <w:abstractNumId w:val="99431"/>
    <w:lvlOverride w:ilvl="0">
      <w:startOverride w:val="1"/>
    </w:lvlOverride>
    <w:lvlOverride w:ilvl="1">
      <w:startOverride w:val="1"/>
    </w:lvlOverride>
  </w:num>
  <w:num w:numId="2004">
    <w:abstractNumId w:val="99431"/>
    <w:lvlOverride w:ilvl="0">
      <w:startOverride w:val="1"/>
    </w:lvlOverride>
    <w:lvlOverride w:ilvl="1">
      <w:startOverride w:val="1"/>
    </w:lvlOverride>
  </w:num>
  <w:num w:numId="2005">
    <w:abstractNumId w:val="99431"/>
    <w:lvlOverride w:ilvl="0">
      <w:startOverride w:val="1"/>
    </w:lvlOverride>
    <w:lvlOverride w:ilvl="1">
      <w:startOverride w:val="1"/>
    </w:lvlOverride>
  </w:num>
  <w:num w:numId="2006">
    <w:abstractNumId w:val="99431"/>
    <w:lvlOverride w:ilvl="0">
      <w:startOverride w:val="1"/>
    </w:lvlOverride>
    <w:lvlOverride w:ilvl="1">
      <w:startOverride w:val="1"/>
    </w:lvlOverride>
  </w:num>
  <w:num w:numId="2007">
    <w:abstractNumId w:val="99431"/>
    <w:lvlOverride w:ilvl="0">
      <w:startOverride w:val="1"/>
    </w:lvlOverride>
    <w:lvlOverride w:ilvl="1">
      <w:startOverride w:val="1"/>
    </w:lvlOverride>
  </w:num>
  <w:num w:numId="2008">
    <w:abstractNumId w:val="99431"/>
    <w:lvlOverride w:ilvl="0">
      <w:startOverride w:val="1"/>
    </w:lvlOverride>
    <w:lvlOverride w:ilvl="1">
      <w:startOverride w:val="1"/>
    </w:lvlOverride>
  </w:num>
  <w:num w:numId="2009">
    <w:abstractNumId w:val="99431"/>
    <w:lvlOverride w:ilvl="0">
      <w:startOverride w:val="1"/>
    </w:lvlOverride>
    <w:lvlOverride w:ilvl="1">
      <w:startOverride w:val="1"/>
    </w:lvlOverride>
  </w:num>
  <w:num w:numId="2010">
    <w:abstractNumId w:val="99431"/>
    <w:lvlOverride w:ilvl="0">
      <w:startOverride w:val="1"/>
    </w:lvlOverride>
    <w:lvlOverride w:ilvl="1">
      <w:startOverride w:val="1"/>
    </w:lvlOverride>
  </w:num>
  <w:num w:numId="2011">
    <w:abstractNumId w:val="99431"/>
    <w:lvlOverride w:ilvl="0">
      <w:startOverride w:val="1"/>
    </w:lvlOverride>
    <w:lvlOverride w:ilvl="1">
      <w:startOverride w:val="1"/>
    </w:lvlOverride>
  </w:num>
  <w:num w:numId="2012">
    <w:abstractNumId w:val="99431"/>
    <w:lvlOverride w:ilvl="0">
      <w:startOverride w:val="1"/>
    </w:lvlOverride>
    <w:lvlOverride w:ilvl="1">
      <w:startOverride w:val="1"/>
    </w:lvlOverride>
  </w:num>
  <w:num w:numId="2013">
    <w:abstractNumId w:val="99431"/>
    <w:lvlOverride w:ilvl="0">
      <w:startOverride w:val="1"/>
    </w:lvlOverride>
    <w:lvlOverride w:ilvl="1">
      <w:startOverride w:val="1"/>
    </w:lvlOverride>
  </w:num>
  <w:num w:numId="2014">
    <w:abstractNumId w:val="99431"/>
    <w:lvlOverride w:ilvl="0">
      <w:startOverride w:val="1"/>
    </w:lvlOverride>
    <w:lvlOverride w:ilvl="1">
      <w:startOverride w:val="1"/>
    </w:lvlOverride>
  </w:num>
  <w:num w:numId="2015">
    <w:abstractNumId w:val="99431"/>
    <w:lvlOverride w:ilvl="0">
      <w:startOverride w:val="1"/>
    </w:lvlOverride>
    <w:lvlOverride w:ilvl="1">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2026-06-16T00:52:11Z</dcterms:created>
  <dcterms:modified xsi:type="dcterms:W3CDTF">2026-06-16T00:52:11Z</dcterms:modified>
</cp:coreProperties>
</file>

<file path=docProps/custom.xml><?xml version="1.0" encoding="utf-8"?>
<Properties xmlns="http://schemas.openxmlformats.org/officeDocument/2006/custom-properties" xmlns:vt="http://schemas.openxmlformats.org/officeDocument/2006/docPropsVTypes"/>
</file>