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ハラスメント防止規程"/>
    <w:p>
      <w:pPr>
        <w:pStyle w:val="Heading1"/>
      </w:pPr>
      <w:r>
        <w:rPr>
          <w:rFonts w:hint="eastAsia"/>
        </w:rPr>
        <w:t xml:space="preserve">ハラスメント防止規程</w:t>
      </w:r>
    </w:p>
    <w:p>
      <w:pPr>
        <w:pStyle w:val="BlockText"/>
      </w:pPr>
      <w:r>
        <w:rPr>
          <w:rFonts w:hint="eastAsia"/>
          <w:b/>
          <w:bCs/>
        </w:rPr>
        <w:t xml:space="preserve">※本テンプレートは弁護士・社会保険労務士監修ですが、業種・規模・労働実態に応じた修正が必要です。実際のハラスメント事案発生時、相談窓口の運用設計、調査・懲戒処分の決定では、必ず弁護士・社会保険労務士のレビューを受けてください。</w:t>
      </w:r>
    </w:p>
    <w:p>
      <w:pPr>
        <w:pStyle w:val="BlockText"/>
      </w:pPr>
      <w:r>
        <w:rPr>
          <w:rFonts w:hint="eastAsia"/>
          <w:b/>
          <w:bCs/>
        </w:rPr>
        <w:t xml:space="preserve">【ハラスメント防止規程の性質と法的義務】</w:t>
      </w:r>
      <w:r>
        <w:t xml:space="preserve"> </w:t>
      </w:r>
      <w:r>
        <w:rPr>
          <w:rFonts w:hint="eastAsia"/>
        </w:rPr>
        <w:t xml:space="preserve">本規程は、職場におけるハラスメントを防止し、従業員の人格・尊厳を尊重した働きやすい職場環境を整備するための規程です。</w:t>
      </w:r>
      <w:r>
        <w:rPr>
          <w:rFonts w:hint="eastAsia"/>
          <w:b/>
          <w:bCs/>
        </w:rPr>
        <w:t xml:space="preserve">労働施策総合推進法第30条の2、男女雇用機会均等法第11条・第11条の2、育児・介護休業法第25条に基づき、企業規模を問わず防止措置義務が課せられています</w:t>
      </w:r>
      <w:r>
        <w:rPr>
          <w:rFonts w:hint="eastAsia"/>
        </w:rPr>
        <w:t xml:space="preserve">(中小企業も2022年4月から完全適用)。本規程は就業規則の付属規程として運用し、労基署への届出・従業員への周知が必要です。</w:t>
      </w:r>
    </w:p>
    <w:p>
      <w:r>
        <w:pict>
          <v:rect style="width:0;height:1.5pt" o:hralign="center" o:hrstd="t" o:hr="t"/>
        </w:pict>
      </w:r>
    </w:p>
    <w:bookmarkEnd w:id="9"/>
    <w:bookmarkStart w:id="14" w:name="第1章-総則"/>
    <w:p>
      <w:pPr>
        <w:pStyle w:val="Heading1"/>
      </w:pPr>
      <w:r>
        <w:rPr>
          <w:rFonts w:hint="eastAsia"/>
        </w:rPr>
        <w:t xml:space="preserve">第1章</w:t>
      </w:r>
      <w:r>
        <w:t xml:space="preserve"> </w:t>
      </w:r>
      <w:r>
        <w:rPr>
          <w:rFonts w:hint="eastAsia"/>
        </w:rPr>
        <w:t xml:space="preserve">総則</w:t>
      </w:r>
    </w:p>
    <w:bookmarkStart w:id="11" w:name="第1条目的"/>
    <w:p>
      <w:pPr>
        <w:pStyle w:val="Heading2"/>
      </w:pPr>
      <w:r>
        <w:rPr>
          <w:rFonts w:hint="eastAsia"/>
        </w:rPr>
        <w:t xml:space="preserve">第1条(目的)</w:t>
      </w:r>
    </w:p>
    <w:p>
      <w:pPr>
        <w:pStyle w:val="FirstParagraph"/>
      </w:pPr>
      <w:r>
        <w:rPr>
          <w:rFonts w:hint="eastAsia"/>
          <w:b/>
          <w:bCs/>
        </w:rPr>
        <w:t xml:space="preserve">【解説】</w:t>
      </w:r>
      <w:r>
        <w:t xml:space="preserve"> </w:t>
      </w:r>
      <w:r>
        <w:rPr>
          <w:rFonts w:hint="eastAsia"/>
        </w:rPr>
        <w:t xml:space="preserve">規程の目的を明確化。ハラスメント防止と働きやすい職場環境の整備を宣言。</w:t>
      </w:r>
    </w:p>
    <w:p>
      <w:pPr>
        <w:pStyle w:val="BodyText"/>
      </w:pPr>
      <w:r>
        <w:rPr>
          <w:rFonts w:hint="eastAsia"/>
        </w:rPr>
        <w:t xml:space="preserve">本規程は、</w:t>
      </w:r>
      <w:hyperlink r:id="rId10">
        <w:r>
          <w:rPr>
            <w:rStyle w:val="Hyperlink"/>
            <w:rFonts w:hint="eastAsia"/>
          </w:rPr>
          <w:t xml:space="preserve">会社の正式名称</w:t>
        </w:r>
      </w:hyperlink>
      <w:r>
        <w:rPr>
          <w:rFonts w:hint="eastAsia"/>
        </w:rPr>
        <w:t xml:space="preserve">におけるハラスメントを防止し、すべての従業員が互いの人格・尊厳を尊重し、健全で働きやすい職場環境を維持するために必要な事項を定めることを目的とする。</w:t>
      </w:r>
    </w:p>
    <w:bookmarkEnd w:id="11"/>
    <w:bookmarkStart w:id="12" w:name="第2条適用範囲"/>
    <w:p>
      <w:pPr>
        <w:pStyle w:val="Heading2"/>
      </w:pPr>
      <w:r>
        <w:rPr>
          <w:rFonts w:hint="eastAsia"/>
        </w:rPr>
        <w:t xml:space="preserve">第2条(適用範囲)</w:t>
      </w:r>
    </w:p>
    <w:p>
      <w:pPr>
        <w:pStyle w:val="FirstParagraph"/>
      </w:pPr>
      <w:r>
        <w:rPr>
          <w:rFonts w:hint="eastAsia"/>
          <w:b/>
          <w:bCs/>
        </w:rPr>
        <w:t xml:space="preserve">【解説】</w:t>
      </w:r>
      <w:r>
        <w:t xml:space="preserve"> </w:t>
      </w:r>
      <w:r>
        <w:rPr>
          <w:rFonts w:hint="eastAsia"/>
        </w:rPr>
        <w:t xml:space="preserve">適用範囲を明示。役員・派遣労働者・取引先関係者にも一部適用。</w:t>
      </w:r>
    </w:p>
    <w:p>
      <w:pPr>
        <w:numPr>
          <w:ilvl w:val="0"/>
          <w:numId w:val="1001"/>
        </w:numPr>
      </w:pPr>
      <w:r>
        <w:rPr>
          <w:rFonts w:hint="eastAsia"/>
        </w:rPr>
        <w:t xml:space="preserve">本規程は、会社の役員及び正社員、パートタイマー、契約社員、嘱託社員、アルバイト、その他の雇用形態を問わず会社に雇用されるすべての従業員に適用する。</w:t>
      </w:r>
    </w:p>
    <w:p>
      <w:pPr>
        <w:numPr>
          <w:ilvl w:val="0"/>
          <w:numId w:val="1001"/>
        </w:numPr>
      </w:pPr>
      <w:r>
        <w:rPr>
          <w:rFonts w:hint="eastAsia"/>
        </w:rPr>
        <w:t xml:space="preserve">派遣労働者については、本規程の趣旨に従い適切な対応を行う。</w:t>
      </w:r>
    </w:p>
    <w:p>
      <w:pPr>
        <w:numPr>
          <w:ilvl w:val="0"/>
          <w:numId w:val="1001"/>
        </w:numPr>
      </w:pPr>
      <w:r>
        <w:rPr>
          <w:rFonts w:hint="eastAsia"/>
        </w:rPr>
        <w:t xml:space="preserve">会社の業務に関連して、取引先関係者・顧客等の第三者に対するハラスメント行為についても、本規程の趣旨に従う。</w:t>
      </w:r>
    </w:p>
    <w:bookmarkEnd w:id="12"/>
    <w:bookmarkStart w:id="13" w:name="第3条禁止"/>
    <w:p>
      <w:pPr>
        <w:pStyle w:val="Heading2"/>
      </w:pPr>
      <w:r>
        <w:rPr>
          <w:rFonts w:hint="eastAsia"/>
        </w:rPr>
        <w:t xml:space="preserve">第3条(禁止)</w:t>
      </w:r>
    </w:p>
    <w:p>
      <w:pPr>
        <w:pStyle w:val="FirstParagraph"/>
      </w:pPr>
      <w:r>
        <w:rPr>
          <w:rFonts w:hint="eastAsia"/>
          <w:b/>
          <w:bCs/>
        </w:rPr>
        <w:t xml:space="preserve">【解説】</w:t>
      </w:r>
      <w:r>
        <w:t xml:space="preserve"> </w:t>
      </w:r>
      <w:r>
        <w:rPr>
          <w:rFonts w:hint="eastAsia"/>
        </w:rPr>
        <w:t xml:space="preserve">ハラスメント禁止の基本宣言。</w:t>
      </w:r>
    </w:p>
    <w:p>
      <w:pPr>
        <w:numPr>
          <w:ilvl w:val="0"/>
          <w:numId w:val="1002"/>
        </w:numPr>
      </w:pPr>
      <w:r>
        <w:rPr>
          <w:rFonts w:hint="eastAsia"/>
        </w:rPr>
        <w:t xml:space="preserve">会社のすべての従業員は、職場におけるハラスメントを行ってはならない。</w:t>
      </w:r>
    </w:p>
    <w:p>
      <w:pPr>
        <w:numPr>
          <w:ilvl w:val="0"/>
          <w:numId w:val="1002"/>
        </w:numPr>
      </w:pPr>
      <w:r>
        <w:rPr>
          <w:rFonts w:hint="eastAsia"/>
        </w:rPr>
        <w:t xml:space="preserve">会社は、職場におけるハラスメントを許さず、防止のために必要な措置を講じる。</w:t>
      </w:r>
    </w:p>
    <w:p>
      <w:r>
        <w:pict>
          <v:rect style="width:0;height:1.5pt" o:hralign="center" o:hrstd="t" o:hr="t"/>
        </w:pict>
      </w:r>
    </w:p>
    <w:bookmarkEnd w:id="13"/>
    <w:bookmarkEnd w:id="14"/>
    <w:bookmarkStart w:id="19" w:name="第2章-各種ハラスメントの定義及び禁止"/>
    <w:p>
      <w:pPr>
        <w:pStyle w:val="Heading1"/>
      </w:pPr>
      <w:r>
        <w:rPr>
          <w:rFonts w:hint="eastAsia"/>
        </w:rPr>
        <w:t xml:space="preserve">第2章</w:t>
      </w:r>
      <w:r>
        <w:t xml:space="preserve"> </w:t>
      </w:r>
      <w:r>
        <w:rPr>
          <w:rFonts w:hint="eastAsia"/>
        </w:rPr>
        <w:t xml:space="preserve">各種ハラスメントの定義及び禁止</w:t>
      </w:r>
    </w:p>
    <w:bookmarkStart w:id="15" w:name="第4条パワーハラスメント"/>
    <w:p>
      <w:pPr>
        <w:pStyle w:val="Heading2"/>
      </w:pPr>
      <w:r>
        <w:rPr>
          <w:rFonts w:hint="eastAsia"/>
        </w:rPr>
        <w:t xml:space="preserve">第4条(パワーハラスメント)</w:t>
      </w:r>
    </w:p>
    <w:p>
      <w:pPr>
        <w:pStyle w:val="FirstParagraph"/>
      </w:pPr>
      <w:r>
        <w:rPr>
          <w:rFonts w:hint="eastAsia"/>
          <w:b/>
          <w:bCs/>
        </w:rPr>
        <w:t xml:space="preserve">【解説】</w:t>
      </w:r>
      <w:r>
        <w:t xml:space="preserve"> </w:t>
      </w:r>
      <w:r>
        <w:rPr>
          <w:rFonts w:hint="eastAsia"/>
        </w:rPr>
        <w:t xml:space="preserve">労働施策総合推進法第30条の2対応。パワハラの3要件と6類型を明示。</w:t>
      </w:r>
    </w:p>
    <w:p>
      <w:pPr>
        <w:pStyle w:val="Compact"/>
        <w:numPr>
          <w:ilvl w:val="0"/>
          <w:numId w:val="1003"/>
        </w:numPr>
      </w:pPr>
      <w:r>
        <w:rPr>
          <w:rFonts w:hint="eastAsia"/>
        </w:rPr>
        <w:t xml:space="preserve">「パワーハラスメント」(以下「パワハラ」)とは、職場において行われる次の3要素を全て満たす言動をいう。</w:t>
      </w:r>
    </w:p>
    <w:p>
      <w:pPr>
        <w:pStyle w:val="Compact"/>
        <w:numPr>
          <w:ilvl w:val="0"/>
          <w:numId w:val="1004"/>
        </w:numPr>
      </w:pPr>
      <w:r>
        <w:rPr>
          <w:rFonts w:hint="eastAsia"/>
        </w:rPr>
        <w:t xml:space="preserve">優越的な関係を背景とした言動であること</w:t>
      </w:r>
    </w:p>
    <w:p>
      <w:pPr>
        <w:pStyle w:val="Compact"/>
        <w:numPr>
          <w:ilvl w:val="0"/>
          <w:numId w:val="1004"/>
        </w:numPr>
      </w:pPr>
      <w:r>
        <w:rPr>
          <w:rFonts w:hint="eastAsia"/>
        </w:rPr>
        <w:t xml:space="preserve">業務上必要かつ相当な範囲を超えたものであること</w:t>
      </w:r>
    </w:p>
    <w:p>
      <w:pPr>
        <w:pStyle w:val="Compact"/>
        <w:numPr>
          <w:ilvl w:val="0"/>
          <w:numId w:val="1004"/>
        </w:numPr>
      </w:pPr>
      <w:r>
        <w:rPr>
          <w:rFonts w:hint="eastAsia"/>
        </w:rPr>
        <w:t xml:space="preserve">労働者の就業環境が害されるものであること</w:t>
      </w:r>
    </w:p>
    <w:p>
      <w:pPr>
        <w:pStyle w:val="Compact"/>
        <w:numPr>
          <w:ilvl w:val="0"/>
          <w:numId w:val="1005"/>
        </w:numPr>
      </w:pPr>
      <w:r>
        <w:rPr>
          <w:rFonts w:hint="eastAsia"/>
        </w:rPr>
        <w:t xml:space="preserve">パワハラの典型的な類型として、次の6類型が挙げられる。</w:t>
      </w:r>
    </w:p>
    <w:p>
      <w:pPr>
        <w:pStyle w:val="Compact"/>
        <w:numPr>
          <w:ilvl w:val="0"/>
          <w:numId w:val="1006"/>
        </w:numPr>
      </w:pPr>
      <w:r>
        <w:rPr>
          <w:rFonts w:hint="eastAsia"/>
          <w:b/>
          <w:bCs/>
        </w:rPr>
        <w:t xml:space="preserve">身体的攻撃</w:t>
      </w:r>
      <w:r>
        <w:rPr>
          <w:rFonts w:hint="eastAsia"/>
        </w:rPr>
        <w:t xml:space="preserve">:暴行・傷害(殴る・蹴る・物を投げつける等)</w:t>
      </w:r>
    </w:p>
    <w:p>
      <w:pPr>
        <w:pStyle w:val="Compact"/>
        <w:numPr>
          <w:ilvl w:val="0"/>
          <w:numId w:val="1006"/>
        </w:numPr>
      </w:pPr>
      <w:r>
        <w:rPr>
          <w:rFonts w:hint="eastAsia"/>
          <w:b/>
          <w:bCs/>
        </w:rPr>
        <w:t xml:space="preserve">精神的攻撃</w:t>
      </w:r>
      <w:r>
        <w:rPr>
          <w:rFonts w:hint="eastAsia"/>
        </w:rPr>
        <w:t xml:space="preserve">:脅迫・名誉毀損・侮辱・暴言(人格否定の発言・大声での叱責・長時間に及ぶ厳しい叱責等)</w:t>
      </w:r>
    </w:p>
    <w:p>
      <w:pPr>
        <w:pStyle w:val="Compact"/>
        <w:numPr>
          <w:ilvl w:val="0"/>
          <w:numId w:val="1006"/>
        </w:numPr>
      </w:pPr>
      <w:r>
        <w:rPr>
          <w:rFonts w:hint="eastAsia"/>
          <w:b/>
          <w:bCs/>
        </w:rPr>
        <w:t xml:space="preserve">人間関係からの切り離し</w:t>
      </w:r>
      <w:r>
        <w:rPr>
          <w:rFonts w:hint="eastAsia"/>
        </w:rPr>
        <w:t xml:space="preserve">:隔離・仲間外し・無視(必要な情報を意図的に与えない等)</w:t>
      </w:r>
    </w:p>
    <w:p>
      <w:pPr>
        <w:pStyle w:val="Compact"/>
        <w:numPr>
          <w:ilvl w:val="0"/>
          <w:numId w:val="1006"/>
        </w:numPr>
      </w:pPr>
      <w:r>
        <w:rPr>
          <w:rFonts w:hint="eastAsia"/>
          <w:b/>
          <w:bCs/>
        </w:rPr>
        <w:t xml:space="preserve">過大な要求</w:t>
      </w:r>
      <w:r>
        <w:rPr>
          <w:rFonts w:hint="eastAsia"/>
        </w:rPr>
        <w:t xml:space="preserve">:業務上明らかに不要・遂行不可能な要求(深夜まで残業強要・新人に過剰なノルマ等)</w:t>
      </w:r>
    </w:p>
    <w:p>
      <w:pPr>
        <w:pStyle w:val="Compact"/>
        <w:numPr>
          <w:ilvl w:val="0"/>
          <w:numId w:val="1006"/>
        </w:numPr>
      </w:pPr>
      <w:r>
        <w:rPr>
          <w:rFonts w:hint="eastAsia"/>
          <w:b/>
          <w:bCs/>
        </w:rPr>
        <w:t xml:space="preserve">過小な要求</w:t>
      </w:r>
      <w:r>
        <w:rPr>
          <w:rFonts w:hint="eastAsia"/>
        </w:rPr>
        <w:t xml:space="preserve">:業務上の合理性なく能力・経験とかけ離れた程度の低い仕事を命じること(嫌がらせのため雑用のみ命じる等)</w:t>
      </w:r>
    </w:p>
    <w:p>
      <w:pPr>
        <w:pStyle w:val="Compact"/>
        <w:numPr>
          <w:ilvl w:val="0"/>
          <w:numId w:val="1006"/>
        </w:numPr>
      </w:pPr>
      <w:r>
        <w:rPr>
          <w:rFonts w:hint="eastAsia"/>
          <w:b/>
          <w:bCs/>
        </w:rPr>
        <w:t xml:space="preserve">個の侵害</w:t>
      </w:r>
      <w:r>
        <w:rPr>
          <w:rFonts w:hint="eastAsia"/>
        </w:rPr>
        <w:t xml:space="preserve">:プライバシー侵害(家族・恋人について執拗に詮索・私物を勝手に撮影等)</w:t>
      </w:r>
    </w:p>
    <w:p>
      <w:pPr>
        <w:pStyle w:val="Compact"/>
        <w:numPr>
          <w:ilvl w:val="0"/>
          <w:numId w:val="1007"/>
        </w:numPr>
      </w:pPr>
      <w:r>
        <w:rPr>
          <w:rFonts w:hint="eastAsia"/>
        </w:rPr>
        <w:t xml:space="preserve">ただし、業務上の指導・教育・指示として相当な範囲内のものは、パワハラに該当しない。</w:t>
      </w:r>
    </w:p>
    <w:bookmarkEnd w:id="15"/>
    <w:bookmarkStart w:id="16" w:name="第5条セクシュアルハラスメント"/>
    <w:p>
      <w:pPr>
        <w:pStyle w:val="Heading2"/>
      </w:pPr>
      <w:r>
        <w:rPr>
          <w:rFonts w:hint="eastAsia"/>
        </w:rPr>
        <w:t xml:space="preserve">第5条(セクシュアルハラスメント)</w:t>
      </w:r>
    </w:p>
    <w:p>
      <w:pPr>
        <w:pStyle w:val="FirstParagraph"/>
      </w:pPr>
      <w:r>
        <w:rPr>
          <w:rFonts w:hint="eastAsia"/>
          <w:b/>
          <w:bCs/>
        </w:rPr>
        <w:t xml:space="preserve">【解説】</w:t>
      </w:r>
      <w:r>
        <w:t xml:space="preserve"> </w:t>
      </w:r>
      <w:r>
        <w:rPr>
          <w:rFonts w:hint="eastAsia"/>
        </w:rPr>
        <w:t xml:space="preserve">男女雇用機会均等法第11条対応。セクハラの2類型・LGBTQ+対応含む。</w:t>
      </w:r>
    </w:p>
    <w:p>
      <w:pPr>
        <w:numPr>
          <w:ilvl w:val="0"/>
          <w:numId w:val="1008"/>
        </w:numPr>
      </w:pPr>
      <w:r>
        <w:rPr>
          <w:rFonts w:hint="eastAsia"/>
        </w:rPr>
        <w:t xml:space="preserve">「セクシュアルハラスメント」(以下「セクハラ」)とは、職場における性的な言動により、他の従業員の就業環境を害する行為をいう。</w:t>
      </w:r>
    </w:p>
    <w:p>
      <w:pPr>
        <w:numPr>
          <w:ilvl w:val="0"/>
          <w:numId w:val="1008"/>
        </w:numPr>
      </w:pPr>
      <w:r>
        <w:rPr>
          <w:rFonts w:hint="eastAsia"/>
        </w:rPr>
        <w:t xml:space="preserve">セクハラには、次の2類型が含まれる。</w:t>
      </w:r>
    </w:p>
    <w:p>
      <w:pPr>
        <w:pStyle w:val="Compact"/>
        <w:numPr>
          <w:ilvl w:val="0"/>
          <w:numId w:val="1009"/>
        </w:numPr>
      </w:pPr>
      <w:r>
        <w:rPr>
          <w:rFonts w:hint="eastAsia"/>
          <w:b/>
          <w:bCs/>
        </w:rPr>
        <w:t xml:space="preserve">対価型セクハラ</w:t>
      </w:r>
      <w:r>
        <w:rPr>
          <w:rFonts w:hint="eastAsia"/>
        </w:rPr>
        <w:t xml:space="preserve">:性的言動への対応により、労働者の労働条件に不利益(解雇・降格・減給等)が生じるもの</w:t>
      </w:r>
    </w:p>
    <w:p>
      <w:pPr>
        <w:pStyle w:val="Compact"/>
        <w:numPr>
          <w:ilvl w:val="0"/>
          <w:numId w:val="1009"/>
        </w:numPr>
      </w:pPr>
      <w:r>
        <w:rPr>
          <w:rFonts w:hint="eastAsia"/>
          <w:b/>
          <w:bCs/>
        </w:rPr>
        <w:t xml:space="preserve">環境型セクハラ</w:t>
      </w:r>
      <w:r>
        <w:rPr>
          <w:rFonts w:hint="eastAsia"/>
        </w:rPr>
        <w:t xml:space="preserve">:性的言動により、労働者の就業環境が不快・苦痛なものとなるもの</w:t>
      </w:r>
    </w:p>
    <w:p>
      <w:pPr>
        <w:pStyle w:val="Compact"/>
        <w:numPr>
          <w:ilvl w:val="0"/>
          <w:numId w:val="1010"/>
        </w:numPr>
      </w:pPr>
      <w:r>
        <w:rPr>
          <w:rFonts w:hint="eastAsia"/>
        </w:rPr>
        <w:t xml:space="preserve">セクハラの具体例</w:t>
      </w:r>
    </w:p>
    <w:p>
      <w:pPr>
        <w:pStyle w:val="Compact"/>
        <w:numPr>
          <w:ilvl w:val="0"/>
          <w:numId w:val="1011"/>
        </w:numPr>
      </w:pPr>
      <w:r>
        <w:rPr>
          <w:rFonts w:hint="eastAsia"/>
        </w:rPr>
        <w:t xml:space="preserve">性的な発言(性的な事実関係を尋ねる・性的な内容の噂を流す等)</w:t>
      </w:r>
    </w:p>
    <w:p>
      <w:pPr>
        <w:pStyle w:val="Compact"/>
        <w:numPr>
          <w:ilvl w:val="0"/>
          <w:numId w:val="1011"/>
        </w:numPr>
      </w:pPr>
      <w:r>
        <w:rPr>
          <w:rFonts w:hint="eastAsia"/>
        </w:rPr>
        <w:t xml:space="preserve">性的な行動(身体的接触・私的にデートに誘う等)</w:t>
      </w:r>
    </w:p>
    <w:p>
      <w:pPr>
        <w:pStyle w:val="Compact"/>
        <w:numPr>
          <w:ilvl w:val="0"/>
          <w:numId w:val="1011"/>
        </w:numPr>
      </w:pPr>
      <w:r>
        <w:rPr>
          <w:rFonts w:hint="eastAsia"/>
        </w:rPr>
        <w:t xml:space="preserve">性的な情報の閲覧・送付(性的な画像の掲示・送付等)</w:t>
      </w:r>
    </w:p>
    <w:p>
      <w:pPr>
        <w:pStyle w:val="Compact"/>
        <w:numPr>
          <w:ilvl w:val="0"/>
          <w:numId w:val="1011"/>
        </w:numPr>
      </w:pPr>
      <w:r>
        <w:rPr>
          <w:rFonts w:hint="eastAsia"/>
        </w:rPr>
        <w:t xml:space="preserve">性別役割への固執(「女性らしさ」「男性らしさ」の押し付け等)</w:t>
      </w:r>
    </w:p>
    <w:p>
      <w:pPr>
        <w:pStyle w:val="Compact"/>
        <w:numPr>
          <w:ilvl w:val="0"/>
          <w:numId w:val="1011"/>
        </w:numPr>
      </w:pPr>
      <w:r>
        <w:rPr>
          <w:rFonts w:hint="eastAsia"/>
        </w:rPr>
        <w:t xml:space="preserve">性的指向・性自認に関する不適切な発言(アウティング含む)</w:t>
      </w:r>
    </w:p>
    <w:p>
      <w:pPr>
        <w:pStyle w:val="Compact"/>
        <w:numPr>
          <w:ilvl w:val="0"/>
          <w:numId w:val="1012"/>
        </w:numPr>
      </w:pPr>
      <w:r>
        <w:rPr>
          <w:rFonts w:hint="eastAsia"/>
        </w:rPr>
        <w:t xml:space="preserve">セクハラは、性別・性的指向・性自認を問わず、すべての従業員に対する行為が対象となる(LGBTQ+を含む)。</w:t>
      </w:r>
    </w:p>
    <w:bookmarkEnd w:id="16"/>
    <w:bookmarkStart w:id="17" w:name="第6条妊娠出産育児休業等に関するハラスメント"/>
    <w:p>
      <w:pPr>
        <w:pStyle w:val="Heading2"/>
      </w:pPr>
      <w:r>
        <w:rPr>
          <w:rFonts w:hint="eastAsia"/>
        </w:rPr>
        <w:t xml:space="preserve">第6条(妊娠・出産・育児休業等に関するハラスメント)</w:t>
      </w:r>
    </w:p>
    <w:p>
      <w:pPr>
        <w:pStyle w:val="FirstParagraph"/>
      </w:pPr>
      <w:r>
        <w:rPr>
          <w:rFonts w:hint="eastAsia"/>
          <w:b/>
          <w:bCs/>
        </w:rPr>
        <w:t xml:space="preserve">【解説】</w:t>
      </w:r>
      <w:r>
        <w:t xml:space="preserve"> </w:t>
      </w:r>
      <w:r>
        <w:rPr>
          <w:rFonts w:hint="eastAsia"/>
        </w:rPr>
        <w:t xml:space="preserve">育介法第25条・均等法第11条の2対応。マタハラ・パタハラ・ケアハラを総合的に禁止。</w:t>
      </w:r>
    </w:p>
    <w:p>
      <w:pPr>
        <w:numPr>
          <w:ilvl w:val="0"/>
          <w:numId w:val="1013"/>
        </w:numPr>
      </w:pPr>
      <w:r>
        <w:rPr>
          <w:rFonts w:hint="eastAsia"/>
        </w:rPr>
        <w:t xml:space="preserve">「妊娠・出産・育児休業等に関するハラスメント」(マタハラ・パタハラ・ケアハラを含む。以下「マタハラ等」)とは、職場における妊娠・出産・育児休業・介護休業等の制度利用又は事実に関する言動により、他の従業員の就業環境を害する行為をいう。</w:t>
      </w:r>
    </w:p>
    <w:p>
      <w:pPr>
        <w:numPr>
          <w:ilvl w:val="0"/>
          <w:numId w:val="1013"/>
        </w:numPr>
      </w:pPr>
      <w:r>
        <w:rPr>
          <w:rFonts w:hint="eastAsia"/>
        </w:rPr>
        <w:t xml:space="preserve">マタハラ等の具体例</w:t>
      </w:r>
    </w:p>
    <w:p>
      <w:pPr>
        <w:pStyle w:val="Compact"/>
        <w:numPr>
          <w:ilvl w:val="0"/>
          <w:numId w:val="1014"/>
        </w:numPr>
      </w:pPr>
      <w:r>
        <w:rPr>
          <w:rFonts w:hint="eastAsia"/>
        </w:rPr>
        <w:t xml:space="preserve">制度利用に対する嫌がらせ・誹謗中傷</w:t>
      </w:r>
    </w:p>
    <w:p>
      <w:pPr>
        <w:pStyle w:val="Compact"/>
        <w:numPr>
          <w:ilvl w:val="0"/>
          <w:numId w:val="1014"/>
        </w:numPr>
      </w:pPr>
      <w:r>
        <w:rPr>
          <w:rFonts w:hint="eastAsia"/>
        </w:rPr>
        <w:t xml:space="preserve">制度利用を理由とする嫌がらせ・降格・解雇等の示唆</w:t>
      </w:r>
    </w:p>
    <w:p>
      <w:pPr>
        <w:pStyle w:val="Compact"/>
        <w:numPr>
          <w:ilvl w:val="0"/>
          <w:numId w:val="1014"/>
        </w:numPr>
      </w:pPr>
      <w:r>
        <w:rPr>
          <w:rFonts w:hint="eastAsia"/>
        </w:rPr>
        <w:t xml:space="preserve">制度利用に対する非協力的態度</w:t>
      </w:r>
    </w:p>
    <w:p>
      <w:pPr>
        <w:pStyle w:val="Compact"/>
        <w:numPr>
          <w:ilvl w:val="0"/>
          <w:numId w:val="1014"/>
        </w:numPr>
      </w:pPr>
      <w:r>
        <w:rPr>
          <w:rFonts w:hint="eastAsia"/>
        </w:rPr>
        <w:t xml:space="preserve">妊娠・出産・育児・介護に関する状態についての中傷</w:t>
      </w:r>
    </w:p>
    <w:p>
      <w:pPr>
        <w:pStyle w:val="Compact"/>
        <w:numPr>
          <w:ilvl w:val="0"/>
          <w:numId w:val="1014"/>
        </w:numPr>
      </w:pPr>
      <w:r>
        <w:rPr>
          <w:rFonts w:hint="eastAsia"/>
        </w:rPr>
        <w:t xml:space="preserve">男性従業員の育児休業取得への非難・揶揄</w:t>
      </w:r>
    </w:p>
    <w:p>
      <w:pPr>
        <w:pStyle w:val="Compact"/>
        <w:numPr>
          <w:ilvl w:val="0"/>
          <w:numId w:val="1015"/>
        </w:numPr>
      </w:pPr>
      <w:r>
        <w:rPr>
          <w:rFonts w:hint="eastAsia"/>
        </w:rPr>
        <w:t xml:space="preserve">上司は、本条に違反する言動を発見した場合、速やかに是正する。</w:t>
      </w:r>
    </w:p>
    <w:bookmarkEnd w:id="17"/>
    <w:bookmarkStart w:id="18" w:name="第7条その他のハラスメント"/>
    <w:p>
      <w:pPr>
        <w:pStyle w:val="Heading2"/>
      </w:pPr>
      <w:r>
        <w:rPr>
          <w:rFonts w:hint="eastAsia"/>
        </w:rPr>
        <w:t xml:space="preserve">第7条(その他のハラスメント)</w:t>
      </w:r>
    </w:p>
    <w:p>
      <w:pPr>
        <w:pStyle w:val="FirstParagraph"/>
      </w:pPr>
      <w:r>
        <w:rPr>
          <w:rFonts w:hint="eastAsia"/>
          <w:b/>
          <w:bCs/>
        </w:rPr>
        <w:t xml:space="preserve">【解説】</w:t>
      </w:r>
      <w:r>
        <w:t xml:space="preserve"> </w:t>
      </w:r>
      <w:r>
        <w:rPr>
          <w:rFonts w:hint="eastAsia"/>
        </w:rPr>
        <w:t xml:space="preserve">近年問題化している各種ハラスメントを総合的に禁止。</w:t>
      </w:r>
    </w:p>
    <w:p>
      <w:pPr>
        <w:pStyle w:val="BodyText"/>
      </w:pPr>
      <w:r>
        <w:rPr>
          <w:rFonts w:hint="eastAsia"/>
        </w:rPr>
        <w:t xml:space="preserve">会社の従業員は、次のいずれかに該当する行為(以下「その他のハラスメント」)を行ってはならない。</w:t>
      </w:r>
    </w:p>
    <w:p>
      <w:pPr>
        <w:pStyle w:val="Compact"/>
        <w:numPr>
          <w:ilvl w:val="0"/>
          <w:numId w:val="1016"/>
        </w:numPr>
      </w:pPr>
      <w:r>
        <w:rPr>
          <w:b/>
          <w:bCs/>
        </w:rPr>
        <w:t xml:space="preserve">モラルハラスメント</w:t>
      </w:r>
      <w:r>
        <w:rPr>
          <w:rFonts w:hint="eastAsia"/>
        </w:rPr>
        <w:t xml:space="preserve">:精神的虐待・差別的発言・名誉毀損・人格攻撃</w:t>
      </w:r>
    </w:p>
    <w:p>
      <w:pPr>
        <w:pStyle w:val="Compact"/>
        <w:numPr>
          <w:ilvl w:val="0"/>
          <w:numId w:val="1016"/>
        </w:numPr>
      </w:pPr>
      <w:r>
        <w:rPr>
          <w:b/>
          <w:bCs/>
        </w:rPr>
        <w:t xml:space="preserve">アルコールハラスメント</w:t>
      </w:r>
      <w:r>
        <w:rPr>
          <w:rFonts w:hint="eastAsia"/>
        </w:rPr>
        <w:t xml:space="preserve">:飲酒の強要・一気飲みの強要・飲めない者への侮辱</w:t>
      </w:r>
    </w:p>
    <w:p>
      <w:pPr>
        <w:pStyle w:val="Compact"/>
        <w:numPr>
          <w:ilvl w:val="0"/>
          <w:numId w:val="1016"/>
        </w:numPr>
      </w:pPr>
      <w:r>
        <w:rPr>
          <w:b/>
          <w:bCs/>
        </w:rPr>
        <w:t xml:space="preserve">テクノロジーハラスメント</w:t>
      </w:r>
      <w:r>
        <w:rPr>
          <w:rFonts w:hint="eastAsia"/>
        </w:rPr>
        <w:t xml:space="preserve">:ITスキル不足を侮辱・必要以上のIT支援要請の拒否</w:t>
      </w:r>
    </w:p>
    <w:p>
      <w:pPr>
        <w:pStyle w:val="Compact"/>
        <w:numPr>
          <w:ilvl w:val="0"/>
          <w:numId w:val="1016"/>
        </w:numPr>
      </w:pPr>
      <w:r>
        <w:rPr>
          <w:rFonts w:hint="eastAsia"/>
          <w:b/>
          <w:bCs/>
        </w:rPr>
        <w:t xml:space="preserve">時短ハラスメント</w:t>
      </w:r>
      <w:r>
        <w:rPr>
          <w:rFonts w:hint="eastAsia"/>
        </w:rPr>
        <w:t xml:space="preserve">:勤務時間短縮を理由とする嫌がらせ・短時間勤務利用者への不利益取扱</w:t>
      </w:r>
    </w:p>
    <w:p>
      <w:pPr>
        <w:pStyle w:val="Compact"/>
        <w:numPr>
          <w:ilvl w:val="0"/>
          <w:numId w:val="1016"/>
        </w:numPr>
      </w:pPr>
      <w:r>
        <w:rPr>
          <w:rFonts w:hint="eastAsia"/>
          <w:b/>
          <w:bCs/>
        </w:rPr>
        <w:t xml:space="preserve">その他</w:t>
      </w:r>
      <w:r>
        <w:rPr>
          <w:rFonts w:hint="eastAsia"/>
        </w:rPr>
        <w:t xml:space="preserve">:従業員の人格・尊厳を害する一切のハラスメント行為</w:t>
      </w:r>
    </w:p>
    <w:p>
      <w:r>
        <w:pict>
          <v:rect style="width:0;height:1.5pt" o:hralign="center" o:hrstd="t" o:hr="t"/>
        </w:pict>
      </w:r>
    </w:p>
    <w:bookmarkEnd w:id="18"/>
    <w:bookmarkEnd w:id="19"/>
    <w:bookmarkStart w:id="24" w:name="第3章-会社の措置義務"/>
    <w:p>
      <w:pPr>
        <w:pStyle w:val="Heading1"/>
      </w:pPr>
      <w:r>
        <w:rPr>
          <w:rFonts w:hint="eastAsia"/>
        </w:rPr>
        <w:t xml:space="preserve">第3章</w:t>
      </w:r>
      <w:r>
        <w:t xml:space="preserve"> </w:t>
      </w:r>
      <w:r>
        <w:rPr>
          <w:rFonts w:hint="eastAsia"/>
        </w:rPr>
        <w:t xml:space="preserve">会社の措置義務</w:t>
      </w:r>
    </w:p>
    <w:bookmarkStart w:id="20" w:name="第8条事業主の方針等の明確化周知啓発"/>
    <w:p>
      <w:pPr>
        <w:pStyle w:val="Heading2"/>
      </w:pPr>
      <w:r>
        <w:rPr>
          <w:rFonts w:hint="eastAsia"/>
        </w:rPr>
        <w:t xml:space="preserve">第8条(事業主の方針等の明確化・周知啓発)</w:t>
      </w:r>
    </w:p>
    <w:p>
      <w:pPr>
        <w:pStyle w:val="FirstParagraph"/>
      </w:pPr>
      <w:r>
        <w:rPr>
          <w:rFonts w:hint="eastAsia"/>
          <w:b/>
          <w:bCs/>
        </w:rPr>
        <w:t xml:space="preserve">【解説】</w:t>
      </w:r>
      <w:r>
        <w:t xml:space="preserve"> </w:t>
      </w:r>
      <w:r>
        <w:rPr>
          <w:rFonts w:hint="eastAsia"/>
        </w:rPr>
        <w:t xml:space="preserve">パワハラ防止指針対応の措置義務(措置義務4項目①)。</w:t>
      </w:r>
    </w:p>
    <w:p>
      <w:pPr>
        <w:numPr>
          <w:ilvl w:val="0"/>
          <w:numId w:val="1017"/>
        </w:numPr>
      </w:pPr>
      <w:r>
        <w:rPr>
          <w:rFonts w:hint="eastAsia"/>
        </w:rPr>
        <w:t xml:space="preserve">会社は、ハラスメントを許さない方針を明確化し、すべての従業員に周知する。</w:t>
      </w:r>
    </w:p>
    <w:p>
      <w:pPr>
        <w:numPr>
          <w:ilvl w:val="0"/>
          <w:numId w:val="1017"/>
        </w:numPr>
      </w:pPr>
      <w:r>
        <w:rPr>
          <w:rFonts w:hint="eastAsia"/>
        </w:rPr>
        <w:t xml:space="preserve">会社は、次の措置を講じる。</w:t>
      </w:r>
    </w:p>
    <w:p>
      <w:pPr>
        <w:pStyle w:val="Compact"/>
        <w:numPr>
          <w:ilvl w:val="0"/>
          <w:numId w:val="1018"/>
        </w:numPr>
      </w:pPr>
      <w:r>
        <w:rPr>
          <w:rFonts w:hint="eastAsia"/>
        </w:rPr>
        <w:t xml:space="preserve">本規程の制定・改正による方針明示</w:t>
      </w:r>
    </w:p>
    <w:p>
      <w:pPr>
        <w:pStyle w:val="Compact"/>
        <w:numPr>
          <w:ilvl w:val="0"/>
          <w:numId w:val="1018"/>
        </w:numPr>
      </w:pPr>
      <w:r>
        <w:rPr>
          <w:rFonts w:hint="eastAsia"/>
        </w:rPr>
        <w:t xml:space="preserve">経営トップからのメッセージ発信(年1回以上)</w:t>
      </w:r>
    </w:p>
    <w:p>
      <w:pPr>
        <w:pStyle w:val="Compact"/>
        <w:numPr>
          <w:ilvl w:val="0"/>
          <w:numId w:val="1018"/>
        </w:numPr>
      </w:pPr>
      <w:r>
        <w:rPr>
          <w:rFonts w:hint="eastAsia"/>
        </w:rPr>
        <w:t xml:space="preserve">全従業員へのハラスメント防止研修(年1回以上)</w:t>
      </w:r>
    </w:p>
    <w:p>
      <w:pPr>
        <w:pStyle w:val="Compact"/>
        <w:numPr>
          <w:ilvl w:val="0"/>
          <w:numId w:val="1018"/>
        </w:numPr>
      </w:pPr>
      <w:r>
        <w:rPr>
          <w:rFonts w:hint="eastAsia"/>
        </w:rPr>
        <w:t xml:space="preserve">社内ポスター・パンフレット等の掲示</w:t>
      </w:r>
    </w:p>
    <w:bookmarkEnd w:id="20"/>
    <w:bookmarkStart w:id="21" w:name="第9条相談に応じ適切に対応するための体制整備"/>
    <w:p>
      <w:pPr>
        <w:pStyle w:val="Heading2"/>
      </w:pPr>
      <w:r>
        <w:rPr>
          <w:rFonts w:hint="eastAsia"/>
        </w:rPr>
        <w:t xml:space="preserve">第9条(相談に応じ、適切に対応するための体制整備)</w:t>
      </w:r>
    </w:p>
    <w:p>
      <w:pPr>
        <w:pStyle w:val="FirstParagraph"/>
      </w:pPr>
      <w:r>
        <w:rPr>
          <w:rFonts w:hint="eastAsia"/>
          <w:b/>
          <w:bCs/>
        </w:rPr>
        <w:t xml:space="preserve">【解説】</w:t>
      </w:r>
      <w:r>
        <w:t xml:space="preserve"> </w:t>
      </w:r>
      <w:r>
        <w:rPr>
          <w:rFonts w:hint="eastAsia"/>
        </w:rPr>
        <w:t xml:space="preserve">措置義務4項目②。相談窓口の整備義務。</w:t>
      </w:r>
    </w:p>
    <w:p>
      <w:pPr>
        <w:numPr>
          <w:ilvl w:val="0"/>
          <w:numId w:val="1019"/>
        </w:numPr>
      </w:pPr>
      <w:r>
        <w:rPr>
          <w:rFonts w:hint="eastAsia"/>
        </w:rPr>
        <w:t xml:space="preserve">会社は、ハラスメントに関する相談窓口を設置し、すべての従業員に周知する。</w:t>
      </w:r>
    </w:p>
    <w:p>
      <w:pPr>
        <w:numPr>
          <w:ilvl w:val="0"/>
          <w:numId w:val="1019"/>
        </w:numPr>
      </w:pPr>
      <w:r>
        <w:rPr>
          <w:rFonts w:hint="eastAsia"/>
        </w:rPr>
        <w:t xml:space="preserve">相談窓口の詳細は、第4章に定める。</w:t>
      </w:r>
    </w:p>
    <w:bookmarkEnd w:id="21"/>
    <w:bookmarkStart w:id="22" w:name="第10条事案発生時の迅速かつ適切な対応"/>
    <w:p>
      <w:pPr>
        <w:pStyle w:val="Heading2"/>
      </w:pPr>
      <w:r>
        <w:rPr>
          <w:rFonts w:hint="eastAsia"/>
        </w:rPr>
        <w:t xml:space="preserve">第10条(事案発生時の迅速かつ適切な対応)</w:t>
      </w:r>
    </w:p>
    <w:p>
      <w:pPr>
        <w:pStyle w:val="FirstParagraph"/>
      </w:pPr>
      <w:r>
        <w:rPr>
          <w:rFonts w:hint="eastAsia"/>
          <w:b/>
          <w:bCs/>
        </w:rPr>
        <w:t xml:space="preserve">【解説】</w:t>
      </w:r>
      <w:r>
        <w:t xml:space="preserve"> </w:t>
      </w:r>
      <w:r>
        <w:rPr>
          <w:rFonts w:hint="eastAsia"/>
        </w:rPr>
        <w:t xml:space="preserve">措置義務4項目③。事案発生時の対応プロセス。</w:t>
      </w:r>
    </w:p>
    <w:p>
      <w:pPr>
        <w:numPr>
          <w:ilvl w:val="0"/>
          <w:numId w:val="1020"/>
        </w:numPr>
      </w:pPr>
      <w:r>
        <w:rPr>
          <w:rFonts w:hint="eastAsia"/>
        </w:rPr>
        <w:t xml:space="preserve">会社は、ハラスメントの相談を受け、又は発生事実を認知した場合、速やかに事実関係の調査を行い、適切な対応を講じる。</w:t>
      </w:r>
    </w:p>
    <w:p>
      <w:pPr>
        <w:numPr>
          <w:ilvl w:val="0"/>
          <w:numId w:val="1020"/>
        </w:numPr>
      </w:pPr>
      <w:r>
        <w:rPr>
          <w:rFonts w:hint="eastAsia"/>
        </w:rPr>
        <w:t xml:space="preserve">対応プロセスの詳細は、第5章に定める。</w:t>
      </w:r>
    </w:p>
    <w:bookmarkEnd w:id="22"/>
    <w:bookmarkStart w:id="23" w:name="第11条プライバシー保護不利益取扱の禁止"/>
    <w:p>
      <w:pPr>
        <w:pStyle w:val="Heading2"/>
      </w:pPr>
      <w:r>
        <w:rPr>
          <w:rFonts w:hint="eastAsia"/>
        </w:rPr>
        <w:t xml:space="preserve">第11条(プライバシー保護・不利益取扱の禁止)</w:t>
      </w:r>
    </w:p>
    <w:p>
      <w:pPr>
        <w:pStyle w:val="FirstParagraph"/>
      </w:pPr>
      <w:r>
        <w:rPr>
          <w:rFonts w:hint="eastAsia"/>
          <w:b/>
          <w:bCs/>
        </w:rPr>
        <w:t xml:space="preserve">【解説】</w:t>
      </w:r>
      <w:r>
        <w:t xml:space="preserve"> </w:t>
      </w:r>
      <w:r>
        <w:rPr>
          <w:rFonts w:hint="eastAsia"/>
        </w:rPr>
        <w:t xml:space="preserve">措置義務4項目④。プライバシー保護・不利益取扱の禁止。</w:t>
      </w:r>
    </w:p>
    <w:p>
      <w:pPr>
        <w:numPr>
          <w:ilvl w:val="0"/>
          <w:numId w:val="1021"/>
        </w:numPr>
      </w:pPr>
      <w:r>
        <w:rPr>
          <w:rFonts w:hint="eastAsia"/>
        </w:rPr>
        <w:t xml:space="preserve">会社は、ハラスメントの相談者・被害者・行為者・第三者(関係者全員)のプライバシーを保護する。</w:t>
      </w:r>
    </w:p>
    <w:p>
      <w:pPr>
        <w:numPr>
          <w:ilvl w:val="0"/>
          <w:numId w:val="1021"/>
        </w:numPr>
      </w:pPr>
      <w:r>
        <w:rPr>
          <w:rFonts w:hint="eastAsia"/>
        </w:rPr>
        <w:t xml:space="preserve">会社は、ハラスメントの相談・申告・調査協力を理由として、相談者・被害者・調査協力者に対し、解雇・降格・減給・不利益な配置転換その他の不利益な取扱を行ってはならない。</w:t>
      </w:r>
    </w:p>
    <w:p>
      <w:pPr>
        <w:numPr>
          <w:ilvl w:val="0"/>
          <w:numId w:val="1021"/>
        </w:numPr>
      </w:pPr>
      <w:r>
        <w:rPr>
          <w:rFonts w:hint="eastAsia"/>
        </w:rPr>
        <w:t xml:space="preserve">関係者全員(相談員・調査員・上司等)は、相談内容・調査結果・関係者の個人情報について厳重な守秘義務を負う。</w:t>
      </w:r>
    </w:p>
    <w:p>
      <w:r>
        <w:pict>
          <v:rect style="width:0;height:1.5pt" o:hralign="center" o:hrstd="t" o:hr="t"/>
        </w:pict>
      </w:r>
    </w:p>
    <w:bookmarkEnd w:id="23"/>
    <w:bookmarkEnd w:id="24"/>
    <w:bookmarkStart w:id="28" w:name="第4章-相談窓口"/>
    <w:p>
      <w:pPr>
        <w:pStyle w:val="Heading1"/>
      </w:pPr>
      <w:r>
        <w:rPr>
          <w:rFonts w:hint="eastAsia"/>
        </w:rPr>
        <w:t xml:space="preserve">第4章</w:t>
      </w:r>
      <w:r>
        <w:t xml:space="preserve"> </w:t>
      </w:r>
      <w:r>
        <w:rPr>
          <w:rFonts w:hint="eastAsia"/>
        </w:rPr>
        <w:t xml:space="preserve">相談窓口</w:t>
      </w:r>
    </w:p>
    <w:bookmarkStart w:id="25" w:name="第12条相談窓口の設置"/>
    <w:p>
      <w:pPr>
        <w:pStyle w:val="Heading2"/>
      </w:pPr>
      <w:r>
        <w:rPr>
          <w:rFonts w:hint="eastAsia"/>
        </w:rPr>
        <w:t xml:space="preserve">第12条(相談窓口の設置)</w:t>
      </w:r>
    </w:p>
    <w:p>
      <w:pPr>
        <w:pStyle w:val="FirstParagraph"/>
      </w:pPr>
      <w:r>
        <w:rPr>
          <w:rFonts w:hint="eastAsia"/>
          <w:b/>
          <w:bCs/>
        </w:rPr>
        <w:t xml:space="preserve">【解説】</w:t>
      </w:r>
      <w:r>
        <w:t xml:space="preserve"> </w:t>
      </w:r>
      <w:r>
        <w:rPr>
          <w:rFonts w:hint="eastAsia"/>
        </w:rPr>
        <w:t xml:space="preserve">相談窓口の設置義務。内部・外部の併用が理想。</w:t>
      </w:r>
    </w:p>
    <w:p>
      <w:pPr>
        <w:pStyle w:val="Compact"/>
        <w:numPr>
          <w:ilvl w:val="0"/>
          <w:numId w:val="1022"/>
        </w:numPr>
      </w:pPr>
      <w:r>
        <w:rPr>
          <w:rFonts w:hint="eastAsia"/>
        </w:rPr>
        <w:t xml:space="preserve">会社は、ハラスメントに関する相談窓口として、次の窓口を設置する。</w:t>
      </w:r>
    </w:p>
    <w:p>
      <w:pPr>
        <w:pStyle w:val="Compact"/>
        <w:numPr>
          <w:ilvl w:val="0"/>
          <w:numId w:val="1023"/>
        </w:numPr>
      </w:pPr>
      <w:r>
        <w:rPr>
          <w:rFonts w:hint="eastAsia"/>
          <w:b/>
          <w:bCs/>
        </w:rPr>
        <w:t xml:space="preserve">内部窓口</w:t>
      </w:r>
      <w:r>
        <w:t xml:space="preserve">:</w:t>
      </w:r>
    </w:p>
    <w:p>
      <w:pPr>
        <w:pStyle w:val="Compact"/>
        <w:numPr>
          <w:ilvl w:val="0"/>
          <w:numId w:val="1024"/>
        </w:numPr>
      </w:pPr>
      <w:r>
        <w:rPr>
          <w:rFonts w:hint="eastAsia"/>
        </w:rPr>
        <w:t xml:space="preserve">担当者:[人事部長</w:t>
      </w:r>
      <w:r>
        <w:t xml:space="preserve"> </w:t>
      </w:r>
      <w:r>
        <w:rPr>
          <w:rFonts w:hint="eastAsia"/>
        </w:rPr>
        <w:t xml:space="preserve">○○・コンプライアンス担当</w:t>
      </w:r>
      <w:r>
        <w:t xml:space="preserve"> ○○]</w:t>
      </w:r>
    </w:p>
    <w:p>
      <w:pPr>
        <w:pStyle w:val="Compact"/>
        <w:numPr>
          <w:ilvl w:val="0"/>
          <w:numId w:val="1024"/>
        </w:numPr>
      </w:pPr>
      <w:r>
        <w:rPr>
          <w:rFonts w:hint="eastAsia"/>
        </w:rPr>
        <w:t xml:space="preserve">連絡先:電話</w:t>
      </w:r>
      <w:r>
        <w:t xml:space="preserve"> [○○○-○○○○-○○○○]、メール [harassment@example.com]</w:t>
      </w:r>
    </w:p>
    <w:p>
      <w:pPr>
        <w:pStyle w:val="Compact"/>
        <w:numPr>
          <w:ilvl w:val="0"/>
          <w:numId w:val="1024"/>
        </w:numPr>
      </w:pPr>
      <w:r>
        <w:rPr>
          <w:rFonts w:hint="eastAsia"/>
        </w:rPr>
        <w:t xml:space="preserve">受付時間:平日</w:t>
      </w:r>
      <w:r>
        <w:t xml:space="preserve"> [9:00〜18:00]</w:t>
      </w:r>
    </w:p>
    <w:p>
      <w:pPr>
        <w:pStyle w:val="Compact"/>
        <w:numPr>
          <w:ilvl w:val="0"/>
          <w:numId w:val="1025"/>
        </w:numPr>
      </w:pPr>
      <w:r>
        <w:rPr>
          <w:rFonts w:hint="eastAsia"/>
          <w:b/>
          <w:bCs/>
        </w:rPr>
        <w:t xml:space="preserve">外部窓口</w:t>
      </w:r>
      <w:r>
        <w:rPr>
          <w:rFonts w:hint="eastAsia"/>
        </w:rPr>
        <w:t xml:space="preserve">(任意・設置時のみ):</w:t>
      </w:r>
    </w:p>
    <w:p>
      <w:pPr>
        <w:pStyle w:val="Compact"/>
        <w:numPr>
          <w:ilvl w:val="0"/>
          <w:numId w:val="1026"/>
        </w:numPr>
      </w:pPr>
      <w:r>
        <w:rPr>
          <w:rFonts w:hint="eastAsia"/>
        </w:rPr>
        <w:t xml:space="preserve">担当先:[弁護士事務所・社労士事務所等]</w:t>
      </w:r>
    </w:p>
    <w:p>
      <w:pPr>
        <w:pStyle w:val="Compact"/>
        <w:numPr>
          <w:ilvl w:val="0"/>
          <w:numId w:val="1026"/>
        </w:numPr>
      </w:pPr>
      <w:r>
        <w:rPr>
          <w:rFonts w:hint="eastAsia"/>
        </w:rPr>
        <w:t xml:space="preserve">連絡先:電話</w:t>
      </w:r>
      <w:r>
        <w:t xml:space="preserve"> [○○○-○○○○-○○○○]、メール [○○○○@○○]</w:t>
      </w:r>
    </w:p>
    <w:p>
      <w:pPr>
        <w:pStyle w:val="Compact"/>
        <w:numPr>
          <w:ilvl w:val="0"/>
          <w:numId w:val="1026"/>
        </w:numPr>
      </w:pPr>
      <w:r>
        <w:rPr>
          <w:rFonts w:hint="eastAsia"/>
        </w:rPr>
        <w:t xml:space="preserve">受付時間:[平日</w:t>
      </w:r>
      <w:r>
        <w:t xml:space="preserve"> 9:00〜18:00]</w:t>
      </w:r>
    </w:p>
    <w:p>
      <w:pPr>
        <w:pStyle w:val="Compact"/>
        <w:numPr>
          <w:ilvl w:val="0"/>
          <w:numId w:val="1027"/>
        </w:numPr>
      </w:pPr>
      <w:r>
        <w:rPr>
          <w:rFonts w:hint="eastAsia"/>
        </w:rPr>
        <w:t xml:space="preserve">相談者は、上記いずれの窓口を利用してもよい。性別・年齢・職位等に応じて、相談しやすい窓口を選択できる。</w:t>
      </w:r>
    </w:p>
    <w:bookmarkEnd w:id="25"/>
    <w:bookmarkStart w:id="26" w:name="第13条相談員の要件研修"/>
    <w:p>
      <w:pPr>
        <w:pStyle w:val="Heading2"/>
      </w:pPr>
      <w:r>
        <w:rPr>
          <w:rFonts w:hint="eastAsia"/>
        </w:rPr>
        <w:t xml:space="preserve">第13条(相談員の要件・研修)</w:t>
      </w:r>
    </w:p>
    <w:p>
      <w:pPr>
        <w:pStyle w:val="FirstParagraph"/>
      </w:pPr>
      <w:r>
        <w:rPr>
          <w:rFonts w:hint="eastAsia"/>
          <w:b/>
          <w:bCs/>
        </w:rPr>
        <w:t xml:space="preserve">【解説】</w:t>
      </w:r>
      <w:r>
        <w:t xml:space="preserve"> </w:t>
      </w:r>
      <w:r>
        <w:rPr>
          <w:rFonts w:hint="eastAsia"/>
        </w:rPr>
        <w:t xml:space="preserve">相談員の能力確保。</w:t>
      </w:r>
    </w:p>
    <w:p>
      <w:pPr>
        <w:pStyle w:val="Compact"/>
        <w:numPr>
          <w:ilvl w:val="0"/>
          <w:numId w:val="1028"/>
        </w:numPr>
      </w:pPr>
      <w:r>
        <w:rPr>
          <w:rFonts w:hint="eastAsia"/>
        </w:rPr>
        <w:t xml:space="preserve">相談員は、次の要件を満たす者から会社が任命する。</w:t>
      </w:r>
    </w:p>
    <w:p>
      <w:pPr>
        <w:pStyle w:val="Compact"/>
        <w:numPr>
          <w:ilvl w:val="0"/>
          <w:numId w:val="1029"/>
        </w:numPr>
      </w:pPr>
      <w:r>
        <w:rPr>
          <w:rFonts w:hint="eastAsia"/>
        </w:rPr>
        <w:t xml:space="preserve">守秘義務を遵守できる者</w:t>
      </w:r>
    </w:p>
    <w:p>
      <w:pPr>
        <w:pStyle w:val="Compact"/>
        <w:numPr>
          <w:ilvl w:val="0"/>
          <w:numId w:val="1029"/>
        </w:numPr>
      </w:pPr>
      <w:r>
        <w:rPr>
          <w:rFonts w:hint="eastAsia"/>
        </w:rPr>
        <w:t xml:space="preserve">中立的立場で対応できる者</w:t>
      </w:r>
    </w:p>
    <w:p>
      <w:pPr>
        <w:pStyle w:val="Compact"/>
        <w:numPr>
          <w:ilvl w:val="0"/>
          <w:numId w:val="1029"/>
        </w:numPr>
      </w:pPr>
      <w:r>
        <w:rPr>
          <w:rFonts w:hint="eastAsia"/>
        </w:rPr>
        <w:t xml:space="preserve">ハラスメント対応の研修を受講した者</w:t>
      </w:r>
    </w:p>
    <w:p>
      <w:pPr>
        <w:numPr>
          <w:ilvl w:val="0"/>
          <w:numId w:val="1030"/>
        </w:numPr>
      </w:pPr>
      <w:r>
        <w:rPr>
          <w:rFonts w:hint="eastAsia"/>
        </w:rPr>
        <w:t xml:space="preserve">会社は、相談員に対し、年1回以上のハラスメント対応研修を実施する。</w:t>
      </w:r>
    </w:p>
    <w:p>
      <w:pPr>
        <w:numPr>
          <w:ilvl w:val="0"/>
          <w:numId w:val="1030"/>
        </w:numPr>
      </w:pPr>
      <w:r>
        <w:rPr>
          <w:rFonts w:hint="eastAsia"/>
        </w:rPr>
        <w:t xml:space="preserve">相談員は、男女両方を配置することを原則とする。</w:t>
      </w:r>
    </w:p>
    <w:bookmarkEnd w:id="26"/>
    <w:bookmarkStart w:id="27" w:name="第14条相談の方法"/>
    <w:p>
      <w:pPr>
        <w:pStyle w:val="Heading2"/>
      </w:pPr>
      <w:r>
        <w:rPr>
          <w:rFonts w:hint="eastAsia"/>
        </w:rPr>
        <w:t xml:space="preserve">第14条(相談の方法)</w:t>
      </w:r>
    </w:p>
    <w:p>
      <w:pPr>
        <w:pStyle w:val="FirstParagraph"/>
      </w:pPr>
      <w:r>
        <w:rPr>
          <w:rFonts w:hint="eastAsia"/>
          <w:b/>
          <w:bCs/>
        </w:rPr>
        <w:t xml:space="preserve">【解説】</w:t>
      </w:r>
      <w:r>
        <w:t xml:space="preserve"> </w:t>
      </w:r>
      <w:r>
        <w:rPr>
          <w:rFonts w:hint="eastAsia"/>
        </w:rPr>
        <w:t xml:space="preserve">相談の柔軟な方法を提示。</w:t>
      </w:r>
    </w:p>
    <w:p>
      <w:pPr>
        <w:pStyle w:val="Compact"/>
        <w:numPr>
          <w:ilvl w:val="0"/>
          <w:numId w:val="1031"/>
        </w:numPr>
      </w:pPr>
      <w:r>
        <w:rPr>
          <w:rFonts w:hint="eastAsia"/>
        </w:rPr>
        <w:t xml:space="preserve">相談は、次の方法のいずれによっても可能とする。</w:t>
      </w:r>
    </w:p>
    <w:p>
      <w:pPr>
        <w:pStyle w:val="Compact"/>
        <w:numPr>
          <w:ilvl w:val="0"/>
          <w:numId w:val="1032"/>
        </w:numPr>
      </w:pPr>
      <w:r>
        <w:rPr>
          <w:rFonts w:hint="eastAsia"/>
        </w:rPr>
        <w:t xml:space="preserve">対面(個室での面談)</w:t>
      </w:r>
    </w:p>
    <w:p>
      <w:pPr>
        <w:pStyle w:val="Compact"/>
        <w:numPr>
          <w:ilvl w:val="0"/>
          <w:numId w:val="1032"/>
        </w:numPr>
      </w:pPr>
      <w:r>
        <w:rPr>
          <w:rFonts w:hint="eastAsia"/>
        </w:rPr>
        <w:t xml:space="preserve">電話</w:t>
      </w:r>
    </w:p>
    <w:p>
      <w:pPr>
        <w:pStyle w:val="Compact"/>
        <w:numPr>
          <w:ilvl w:val="0"/>
          <w:numId w:val="1032"/>
        </w:numPr>
      </w:pPr>
      <w:r>
        <w:rPr>
          <w:rFonts w:hint="eastAsia"/>
        </w:rPr>
        <w:t xml:space="preserve">電子メール</w:t>
      </w:r>
    </w:p>
    <w:p>
      <w:pPr>
        <w:pStyle w:val="Compact"/>
        <w:numPr>
          <w:ilvl w:val="0"/>
          <w:numId w:val="1032"/>
        </w:numPr>
      </w:pPr>
      <w:r>
        <w:rPr>
          <w:rFonts w:hint="eastAsia"/>
        </w:rPr>
        <w:t xml:space="preserve">専用フォーム(社内ポータル等)</w:t>
      </w:r>
    </w:p>
    <w:p>
      <w:pPr>
        <w:pStyle w:val="Compact"/>
        <w:numPr>
          <w:ilvl w:val="0"/>
          <w:numId w:val="1032"/>
        </w:numPr>
      </w:pPr>
      <w:r>
        <w:rPr>
          <w:rFonts w:hint="eastAsia"/>
        </w:rPr>
        <w:t xml:space="preserve">書面(郵送・社内便)</w:t>
      </w:r>
    </w:p>
    <w:p>
      <w:pPr>
        <w:numPr>
          <w:ilvl w:val="0"/>
          <w:numId w:val="1033"/>
        </w:numPr>
      </w:pPr>
      <w:r>
        <w:rPr>
          <w:rFonts w:hint="eastAsia"/>
        </w:rPr>
        <w:t xml:space="preserve">相談者本人のみならず、第三者(同僚・上司等)からの相談・通報も受け付ける。</w:t>
      </w:r>
    </w:p>
    <w:p>
      <w:pPr>
        <w:numPr>
          <w:ilvl w:val="0"/>
          <w:numId w:val="1033"/>
        </w:numPr>
      </w:pPr>
      <w:r>
        <w:rPr>
          <w:rFonts w:hint="eastAsia"/>
        </w:rPr>
        <w:t xml:space="preserve">匿名による相談・通報も受け付ける(ただし、調査の限界がある旨を説明)。</w:t>
      </w:r>
    </w:p>
    <w:p>
      <w:r>
        <w:pict>
          <v:rect style="width:0;height:1.5pt" o:hralign="center" o:hrstd="t" o:hr="t"/>
        </w:pict>
      </w:r>
    </w:p>
    <w:bookmarkEnd w:id="27"/>
    <w:bookmarkEnd w:id="28"/>
    <w:bookmarkStart w:id="35" w:name="第5章-調査対応プロセス"/>
    <w:p>
      <w:pPr>
        <w:pStyle w:val="Heading1"/>
      </w:pPr>
      <w:r>
        <w:rPr>
          <w:rFonts w:hint="eastAsia"/>
        </w:rPr>
        <w:t xml:space="preserve">第5章</w:t>
      </w:r>
      <w:r>
        <w:t xml:space="preserve"> </w:t>
      </w:r>
      <w:r>
        <w:rPr>
          <w:rFonts w:hint="eastAsia"/>
        </w:rPr>
        <w:t xml:space="preserve">調査・対応プロセス</w:t>
      </w:r>
    </w:p>
    <w:bookmarkStart w:id="29" w:name="第15条相談受付"/>
    <w:p>
      <w:pPr>
        <w:pStyle w:val="Heading2"/>
      </w:pPr>
      <w:r>
        <w:rPr>
          <w:rFonts w:hint="eastAsia"/>
        </w:rPr>
        <w:t xml:space="preserve">第15条(相談受付)</w:t>
      </w:r>
    </w:p>
    <w:p>
      <w:pPr>
        <w:pStyle w:val="FirstParagraph"/>
      </w:pPr>
      <w:r>
        <w:rPr>
          <w:rFonts w:hint="eastAsia"/>
          <w:b/>
          <w:bCs/>
        </w:rPr>
        <w:t xml:space="preserve">【解説】</w:t>
      </w:r>
      <w:r>
        <w:t xml:space="preserve"> </w:t>
      </w:r>
      <w:r>
        <w:rPr>
          <w:rFonts w:hint="eastAsia"/>
        </w:rPr>
        <w:t xml:space="preserve">相談受付時の対応指針。</w:t>
      </w:r>
    </w:p>
    <w:p>
      <w:pPr>
        <w:numPr>
          <w:ilvl w:val="0"/>
          <w:numId w:val="1034"/>
        </w:numPr>
      </w:pPr>
      <w:r>
        <w:rPr>
          <w:rFonts w:hint="eastAsia"/>
        </w:rPr>
        <w:t xml:space="preserve">相談員は、相談を受けた場合、相談者の話を傾聴し、相談者の意向を確認する。</w:t>
      </w:r>
    </w:p>
    <w:p>
      <w:pPr>
        <w:numPr>
          <w:ilvl w:val="0"/>
          <w:numId w:val="1034"/>
        </w:numPr>
      </w:pPr>
      <w:r>
        <w:rPr>
          <w:rFonts w:hint="eastAsia"/>
        </w:rPr>
        <w:t xml:space="preserve">相談員は、相談者に対し、次の事項について情報提供する。</w:t>
      </w:r>
    </w:p>
    <w:p>
      <w:pPr>
        <w:pStyle w:val="Compact"/>
        <w:numPr>
          <w:ilvl w:val="0"/>
          <w:numId w:val="1035"/>
        </w:numPr>
      </w:pPr>
      <w:r>
        <w:rPr>
          <w:rFonts w:hint="eastAsia"/>
        </w:rPr>
        <w:t xml:space="preserve">本規程の内容</w:t>
      </w:r>
    </w:p>
    <w:p>
      <w:pPr>
        <w:pStyle w:val="Compact"/>
        <w:numPr>
          <w:ilvl w:val="0"/>
          <w:numId w:val="1035"/>
        </w:numPr>
      </w:pPr>
      <w:r>
        <w:rPr>
          <w:rFonts w:hint="eastAsia"/>
        </w:rPr>
        <w:t xml:space="preserve">調査の流れ</w:t>
      </w:r>
    </w:p>
    <w:p>
      <w:pPr>
        <w:pStyle w:val="Compact"/>
        <w:numPr>
          <w:ilvl w:val="0"/>
          <w:numId w:val="1035"/>
        </w:numPr>
      </w:pPr>
      <w:r>
        <w:rPr>
          <w:rFonts w:hint="eastAsia"/>
        </w:rPr>
        <w:t xml:space="preserve">守秘義務・プライバシー保護</w:t>
      </w:r>
    </w:p>
    <w:p>
      <w:pPr>
        <w:pStyle w:val="Compact"/>
        <w:numPr>
          <w:ilvl w:val="0"/>
          <w:numId w:val="1035"/>
        </w:numPr>
      </w:pPr>
      <w:r>
        <w:rPr>
          <w:rFonts w:hint="eastAsia"/>
        </w:rPr>
        <w:t xml:space="preserve">不利益取扱の禁止</w:t>
      </w:r>
    </w:p>
    <w:p>
      <w:pPr>
        <w:pStyle w:val="Compact"/>
        <w:numPr>
          <w:ilvl w:val="0"/>
          <w:numId w:val="1035"/>
        </w:numPr>
      </w:pPr>
      <w:r>
        <w:rPr>
          <w:rFonts w:hint="eastAsia"/>
        </w:rPr>
        <w:t xml:space="preserve">相談者の意向尊重</w:t>
      </w:r>
    </w:p>
    <w:p>
      <w:pPr>
        <w:pStyle w:val="Compact"/>
        <w:numPr>
          <w:ilvl w:val="0"/>
          <w:numId w:val="1036"/>
        </w:numPr>
      </w:pPr>
      <w:r>
        <w:rPr>
          <w:rFonts w:hint="eastAsia"/>
        </w:rPr>
        <w:t xml:space="preserve">相談員は、相談内容を「相談受付票」(別紙1)に記録する。</w:t>
      </w:r>
    </w:p>
    <w:bookmarkEnd w:id="29"/>
    <w:bookmarkStart w:id="30" w:name="第16条事実関係の調査"/>
    <w:p>
      <w:pPr>
        <w:pStyle w:val="Heading2"/>
      </w:pPr>
      <w:r>
        <w:rPr>
          <w:rFonts w:hint="eastAsia"/>
        </w:rPr>
        <w:t xml:space="preserve">第16条(事実関係の調査)</w:t>
      </w:r>
    </w:p>
    <w:p>
      <w:pPr>
        <w:pStyle w:val="FirstParagraph"/>
      </w:pPr>
      <w:r>
        <w:rPr>
          <w:rFonts w:hint="eastAsia"/>
          <w:b/>
          <w:bCs/>
        </w:rPr>
        <w:t xml:space="preserve">【解説】</w:t>
      </w:r>
      <w:r>
        <w:t xml:space="preserve"> </w:t>
      </w:r>
      <w:r>
        <w:rPr>
          <w:rFonts w:hint="eastAsia"/>
        </w:rPr>
        <w:t xml:space="preserve">公正・客観的な調査の実施。</w:t>
      </w:r>
    </w:p>
    <w:p>
      <w:pPr>
        <w:numPr>
          <w:ilvl w:val="0"/>
          <w:numId w:val="1037"/>
        </w:numPr>
      </w:pPr>
      <w:r>
        <w:rPr>
          <w:rFonts w:hint="eastAsia"/>
        </w:rPr>
        <w:t xml:space="preserve">会社は、相談者の同意を得た上で、ハラスメント事実の有無について調査を行う。</w:t>
      </w:r>
    </w:p>
    <w:p>
      <w:pPr>
        <w:numPr>
          <w:ilvl w:val="0"/>
          <w:numId w:val="1037"/>
        </w:numPr>
      </w:pPr>
      <w:r>
        <w:rPr>
          <w:rFonts w:hint="eastAsia"/>
        </w:rPr>
        <w:t xml:space="preserve">調査は、ハラスメント対応委員会(以下「委員会」)が主体となり、次の手順で実施する。</w:t>
      </w:r>
    </w:p>
    <w:p>
      <w:pPr>
        <w:pStyle w:val="Compact"/>
        <w:numPr>
          <w:ilvl w:val="0"/>
          <w:numId w:val="1038"/>
        </w:numPr>
      </w:pPr>
      <w:r>
        <w:rPr>
          <w:rFonts w:hint="eastAsia"/>
        </w:rPr>
        <w:t xml:space="preserve">相談者からの詳細なヒアリング</w:t>
      </w:r>
    </w:p>
    <w:p>
      <w:pPr>
        <w:pStyle w:val="Compact"/>
        <w:numPr>
          <w:ilvl w:val="0"/>
          <w:numId w:val="1038"/>
        </w:numPr>
      </w:pPr>
      <w:r>
        <w:rPr>
          <w:rFonts w:hint="eastAsia"/>
        </w:rPr>
        <w:t xml:space="preserve">行為者とされる者からのヒアリング(弁明の機会の保障)</w:t>
      </w:r>
    </w:p>
    <w:p>
      <w:pPr>
        <w:pStyle w:val="Compact"/>
        <w:numPr>
          <w:ilvl w:val="0"/>
          <w:numId w:val="1038"/>
        </w:numPr>
      </w:pPr>
      <w:r>
        <w:rPr>
          <w:rFonts w:hint="eastAsia"/>
        </w:rPr>
        <w:t xml:space="preserve">必要に応じて目撃者・関係者からのヒアリング</w:t>
      </w:r>
    </w:p>
    <w:p>
      <w:pPr>
        <w:pStyle w:val="Compact"/>
        <w:numPr>
          <w:ilvl w:val="0"/>
          <w:numId w:val="1038"/>
        </w:numPr>
      </w:pPr>
      <w:r>
        <w:rPr>
          <w:rFonts w:hint="eastAsia"/>
        </w:rPr>
        <w:t xml:space="preserve">関連資料の収集(メール・チャット・録音等・適法な範囲で)</w:t>
      </w:r>
    </w:p>
    <w:p>
      <w:pPr>
        <w:numPr>
          <w:ilvl w:val="0"/>
          <w:numId w:val="1039"/>
        </w:numPr>
      </w:pPr>
      <w:r>
        <w:rPr>
          <w:rFonts w:hint="eastAsia"/>
        </w:rPr>
        <w:t xml:space="preserve">調査内容は、「調査記録票」(別紙2)に記録する。</w:t>
      </w:r>
    </w:p>
    <w:p>
      <w:pPr>
        <w:numPr>
          <w:ilvl w:val="0"/>
          <w:numId w:val="1039"/>
        </w:numPr>
      </w:pPr>
      <w:r>
        <w:rPr>
          <w:rFonts w:hint="eastAsia"/>
        </w:rPr>
        <w:t xml:space="preserve">調査期間は、原則として相談受付から[30]日以内とする。</w:t>
      </w:r>
    </w:p>
    <w:bookmarkEnd w:id="30"/>
    <w:bookmarkStart w:id="31" w:name="第17条事実認定"/>
    <w:p>
      <w:pPr>
        <w:pStyle w:val="Heading2"/>
      </w:pPr>
      <w:r>
        <w:rPr>
          <w:rFonts w:hint="eastAsia"/>
        </w:rPr>
        <w:t xml:space="preserve">第17条(事実認定)</w:t>
      </w:r>
    </w:p>
    <w:p>
      <w:pPr>
        <w:pStyle w:val="FirstParagraph"/>
      </w:pPr>
      <w:r>
        <w:rPr>
          <w:rFonts w:hint="eastAsia"/>
          <w:b/>
          <w:bCs/>
        </w:rPr>
        <w:t xml:space="preserve">【解説】</w:t>
      </w:r>
      <w:r>
        <w:t xml:space="preserve"> </w:t>
      </w:r>
      <w:r>
        <w:rPr>
          <w:rFonts w:hint="eastAsia"/>
        </w:rPr>
        <w:t xml:space="preserve">調査結果に基づく公正な事実認定。</w:t>
      </w:r>
    </w:p>
    <w:p>
      <w:pPr>
        <w:numPr>
          <w:ilvl w:val="0"/>
          <w:numId w:val="1040"/>
        </w:numPr>
      </w:pPr>
      <w:r>
        <w:rPr>
          <w:rFonts w:hint="eastAsia"/>
        </w:rPr>
        <w:t xml:space="preserve">委員会は、調査結果に基づき、ハラスメント事実の有無を認定する。</w:t>
      </w:r>
    </w:p>
    <w:p>
      <w:pPr>
        <w:numPr>
          <w:ilvl w:val="0"/>
          <w:numId w:val="1040"/>
        </w:numPr>
      </w:pPr>
      <w:r>
        <w:rPr>
          <w:rFonts w:hint="eastAsia"/>
        </w:rPr>
        <w:t xml:space="preserve">認定にあたっては、関係者の主張・客観的証拠・社会通念等を総合的に考慮する。</w:t>
      </w:r>
    </w:p>
    <w:p>
      <w:pPr>
        <w:numPr>
          <w:ilvl w:val="0"/>
          <w:numId w:val="1040"/>
        </w:numPr>
      </w:pPr>
      <w:r>
        <w:rPr>
          <w:rFonts w:hint="eastAsia"/>
        </w:rPr>
        <w:t xml:space="preserve">事実認定の結果は、相談者・行為者の双方に通知する。</w:t>
      </w:r>
    </w:p>
    <w:bookmarkEnd w:id="31"/>
    <w:bookmarkStart w:id="32" w:name="第18条被害者への配慮措置"/>
    <w:p>
      <w:pPr>
        <w:pStyle w:val="Heading2"/>
      </w:pPr>
      <w:r>
        <w:rPr>
          <w:rFonts w:hint="eastAsia"/>
        </w:rPr>
        <w:t xml:space="preserve">第18条(被害者への配慮措置)</w:t>
      </w:r>
    </w:p>
    <w:p>
      <w:pPr>
        <w:pStyle w:val="FirstParagraph"/>
      </w:pPr>
      <w:r>
        <w:rPr>
          <w:rFonts w:hint="eastAsia"/>
          <w:b/>
          <w:bCs/>
        </w:rPr>
        <w:t xml:space="preserve">【解説】</w:t>
      </w:r>
      <w:r>
        <w:t xml:space="preserve"> </w:t>
      </w:r>
      <w:r>
        <w:rPr>
          <w:rFonts w:hint="eastAsia"/>
        </w:rPr>
        <w:t xml:space="preserve">被害者保護のための措置。</w:t>
      </w:r>
    </w:p>
    <w:p>
      <w:pPr>
        <w:pStyle w:val="BodyText"/>
      </w:pPr>
      <w:r>
        <w:rPr>
          <w:rFonts w:hint="eastAsia"/>
        </w:rPr>
        <w:t xml:space="preserve">ハラスメントが認定された場合、又はその懸念がある場合、会社は被害者に対し、次の配慮措置を講じる。</w:t>
      </w:r>
    </w:p>
    <w:p>
      <w:pPr>
        <w:pStyle w:val="Compact"/>
        <w:numPr>
          <w:ilvl w:val="0"/>
          <w:numId w:val="1041"/>
        </w:numPr>
      </w:pPr>
      <w:r>
        <w:rPr>
          <w:rFonts w:hint="eastAsia"/>
        </w:rPr>
        <w:t xml:space="preserve">加害者からの隔離(配置転換・テレワーク等)</w:t>
      </w:r>
    </w:p>
    <w:p>
      <w:pPr>
        <w:pStyle w:val="Compact"/>
        <w:numPr>
          <w:ilvl w:val="0"/>
          <w:numId w:val="1041"/>
        </w:numPr>
      </w:pPr>
      <w:r>
        <w:rPr>
          <w:rFonts w:hint="eastAsia"/>
        </w:rPr>
        <w:t xml:space="preserve">メンタルヘルスケア(産業医・カウンセラーへの相談機会の提供)</w:t>
      </w:r>
    </w:p>
    <w:p>
      <w:pPr>
        <w:pStyle w:val="Compact"/>
        <w:numPr>
          <w:ilvl w:val="0"/>
          <w:numId w:val="1041"/>
        </w:numPr>
      </w:pPr>
      <w:r>
        <w:rPr>
          <w:rFonts w:hint="eastAsia"/>
        </w:rPr>
        <w:t xml:space="preserve">休職・休暇の付与(必要な場合)</w:t>
      </w:r>
    </w:p>
    <w:p>
      <w:pPr>
        <w:pStyle w:val="Compact"/>
        <w:numPr>
          <w:ilvl w:val="0"/>
          <w:numId w:val="1041"/>
        </w:numPr>
      </w:pPr>
      <w:r>
        <w:rPr>
          <w:rFonts w:hint="eastAsia"/>
        </w:rPr>
        <w:t xml:space="preserve">復職時の支援(段階的復職等)</w:t>
      </w:r>
    </w:p>
    <w:p>
      <w:pPr>
        <w:pStyle w:val="Compact"/>
        <w:numPr>
          <w:ilvl w:val="0"/>
          <w:numId w:val="1041"/>
        </w:numPr>
      </w:pPr>
      <w:r>
        <w:rPr>
          <w:rFonts w:hint="eastAsia"/>
        </w:rPr>
        <w:t xml:space="preserve">被害者の希望に応じた異動・退職金支給等の配慮</w:t>
      </w:r>
    </w:p>
    <w:bookmarkEnd w:id="32"/>
    <w:bookmarkStart w:id="33" w:name="第19条行為者への対応"/>
    <w:p>
      <w:pPr>
        <w:pStyle w:val="Heading2"/>
      </w:pPr>
      <w:r>
        <w:rPr>
          <w:rFonts w:hint="eastAsia"/>
        </w:rPr>
        <w:t xml:space="preserve">第19条(行為者への対応)</w:t>
      </w:r>
    </w:p>
    <w:p>
      <w:pPr>
        <w:pStyle w:val="FirstParagraph"/>
      </w:pPr>
      <w:r>
        <w:rPr>
          <w:rFonts w:hint="eastAsia"/>
          <w:b/>
          <w:bCs/>
        </w:rPr>
        <w:t xml:space="preserve">【解説】</w:t>
      </w:r>
      <w:r>
        <w:t xml:space="preserve"> </w:t>
      </w:r>
      <w:r>
        <w:rPr>
          <w:rFonts w:hint="eastAsia"/>
        </w:rPr>
        <w:t xml:space="preserve">加害者への対応指針。</w:t>
      </w:r>
    </w:p>
    <w:p>
      <w:pPr>
        <w:pStyle w:val="Compact"/>
        <w:numPr>
          <w:ilvl w:val="0"/>
          <w:numId w:val="1042"/>
        </w:numPr>
      </w:pPr>
      <w:r>
        <w:rPr>
          <w:rFonts w:hint="eastAsia"/>
        </w:rPr>
        <w:t xml:space="preserve">ハラスメントが認定された場合、会社は行為者に対し、次の対応を行う。</w:t>
      </w:r>
    </w:p>
    <w:p>
      <w:pPr>
        <w:pStyle w:val="Compact"/>
        <w:numPr>
          <w:ilvl w:val="0"/>
          <w:numId w:val="1043"/>
        </w:numPr>
      </w:pPr>
      <w:r>
        <w:rPr>
          <w:rFonts w:hint="eastAsia"/>
        </w:rPr>
        <w:t xml:space="preserve">厳重注意・指導</w:t>
      </w:r>
    </w:p>
    <w:p>
      <w:pPr>
        <w:pStyle w:val="Compact"/>
        <w:numPr>
          <w:ilvl w:val="0"/>
          <w:numId w:val="1043"/>
        </w:numPr>
      </w:pPr>
      <w:r>
        <w:rPr>
          <w:rFonts w:hint="eastAsia"/>
        </w:rPr>
        <w:t xml:space="preserve">配置転換(被害者と分離)</w:t>
      </w:r>
    </w:p>
    <w:p>
      <w:pPr>
        <w:pStyle w:val="Compact"/>
        <w:numPr>
          <w:ilvl w:val="0"/>
          <w:numId w:val="1043"/>
        </w:numPr>
      </w:pPr>
      <w:r>
        <w:rPr>
          <w:rFonts w:hint="eastAsia"/>
        </w:rPr>
        <w:t xml:space="preserve">教育・研修の受講命令</w:t>
      </w:r>
    </w:p>
    <w:p>
      <w:pPr>
        <w:pStyle w:val="Compact"/>
        <w:numPr>
          <w:ilvl w:val="0"/>
          <w:numId w:val="1043"/>
        </w:numPr>
      </w:pPr>
      <w:r>
        <w:rPr>
          <w:rFonts w:hint="eastAsia"/>
        </w:rPr>
        <w:t xml:space="preserve">就業規則に基づく懲戒処分(第7章参照)</w:t>
      </w:r>
    </w:p>
    <w:p>
      <w:pPr>
        <w:pStyle w:val="Compact"/>
        <w:numPr>
          <w:ilvl w:val="0"/>
          <w:numId w:val="1043"/>
        </w:numPr>
      </w:pPr>
      <w:r>
        <w:rPr>
          <w:rFonts w:hint="eastAsia"/>
        </w:rPr>
        <w:t xml:space="preserve">必要に応じて損害賠償請求</w:t>
      </w:r>
    </w:p>
    <w:p>
      <w:pPr>
        <w:pStyle w:val="Compact"/>
        <w:numPr>
          <w:ilvl w:val="0"/>
          <w:numId w:val="1044"/>
        </w:numPr>
      </w:pPr>
      <w:r>
        <w:rPr>
          <w:rFonts w:hint="eastAsia"/>
        </w:rPr>
        <w:t xml:space="preserve">処分内容は、行為の重大性・継続性・反省の程度・過去の経歴等を総合的に考慮して決定する。</w:t>
      </w:r>
    </w:p>
    <w:bookmarkEnd w:id="33"/>
    <w:bookmarkStart w:id="34" w:name="第20条再発防止策"/>
    <w:p>
      <w:pPr>
        <w:pStyle w:val="Heading2"/>
      </w:pPr>
      <w:r>
        <w:rPr>
          <w:rFonts w:hint="eastAsia"/>
        </w:rPr>
        <w:t xml:space="preserve">第20条(再発防止策)</w:t>
      </w:r>
    </w:p>
    <w:p>
      <w:pPr>
        <w:pStyle w:val="FirstParagraph"/>
      </w:pPr>
      <w:r>
        <w:rPr>
          <w:rFonts w:hint="eastAsia"/>
          <w:b/>
          <w:bCs/>
        </w:rPr>
        <w:t xml:space="preserve">【解説】</w:t>
      </w:r>
      <w:r>
        <w:t xml:space="preserve"> </w:t>
      </w:r>
      <w:r>
        <w:rPr>
          <w:rFonts w:hint="eastAsia"/>
        </w:rPr>
        <w:t xml:space="preserve">再発防止のための継続的取り組み。</w:t>
      </w:r>
    </w:p>
    <w:p>
      <w:pPr>
        <w:pStyle w:val="Compact"/>
        <w:numPr>
          <w:ilvl w:val="0"/>
          <w:numId w:val="1045"/>
        </w:numPr>
      </w:pPr>
      <w:r>
        <w:rPr>
          <w:rFonts w:hint="eastAsia"/>
        </w:rPr>
        <w:t xml:space="preserve">ハラスメントが認定された場合、会社は再発防止のため、次の措置を講じる。</w:t>
      </w:r>
    </w:p>
    <w:p>
      <w:pPr>
        <w:pStyle w:val="Compact"/>
        <w:numPr>
          <w:ilvl w:val="0"/>
          <w:numId w:val="1046"/>
        </w:numPr>
      </w:pPr>
      <w:r>
        <w:rPr>
          <w:rFonts w:hint="eastAsia"/>
        </w:rPr>
        <w:t xml:space="preserve">該当部署・全社への啓発(個人特定情報は除く)</w:t>
      </w:r>
    </w:p>
    <w:p>
      <w:pPr>
        <w:pStyle w:val="Compact"/>
        <w:numPr>
          <w:ilvl w:val="0"/>
          <w:numId w:val="1046"/>
        </w:numPr>
      </w:pPr>
      <w:r>
        <w:rPr>
          <w:rFonts w:hint="eastAsia"/>
        </w:rPr>
        <w:t xml:space="preserve">ハラスメント研修の追加実施</w:t>
      </w:r>
    </w:p>
    <w:p>
      <w:pPr>
        <w:pStyle w:val="Compact"/>
        <w:numPr>
          <w:ilvl w:val="0"/>
          <w:numId w:val="1046"/>
        </w:numPr>
      </w:pPr>
      <w:r>
        <w:rPr>
          <w:rFonts w:hint="eastAsia"/>
        </w:rPr>
        <w:t xml:space="preserve">職場環境の改善</w:t>
      </w:r>
    </w:p>
    <w:p>
      <w:pPr>
        <w:pStyle w:val="Compact"/>
        <w:numPr>
          <w:ilvl w:val="0"/>
          <w:numId w:val="1046"/>
        </w:numPr>
      </w:pPr>
      <w:r>
        <w:rPr>
          <w:rFonts w:hint="eastAsia"/>
        </w:rPr>
        <w:t xml:space="preserve">相談体制の見直し</w:t>
      </w:r>
    </w:p>
    <w:p>
      <w:pPr>
        <w:pStyle w:val="Compact"/>
        <w:numPr>
          <w:ilvl w:val="0"/>
          <w:numId w:val="1046"/>
        </w:numPr>
      </w:pPr>
      <w:r>
        <w:rPr>
          <w:rFonts w:hint="eastAsia"/>
        </w:rPr>
        <w:t xml:space="preserve">定期的なフォローアップ</w:t>
      </w:r>
    </w:p>
    <w:p>
      <w:pPr>
        <w:pStyle w:val="Compact"/>
        <w:numPr>
          <w:ilvl w:val="0"/>
          <w:numId w:val="1047"/>
        </w:numPr>
      </w:pPr>
      <w:r>
        <w:rPr>
          <w:rFonts w:hint="eastAsia"/>
        </w:rPr>
        <w:t xml:space="preserve">会社は、年1回以上、ハラスメント防止状況を点検し、必要な改善を行う。</w:t>
      </w:r>
    </w:p>
    <w:p>
      <w:r>
        <w:pict>
          <v:rect style="width:0;height:1.5pt" o:hralign="center" o:hrstd="t" o:hr="t"/>
        </w:pict>
      </w:r>
    </w:p>
    <w:bookmarkEnd w:id="34"/>
    <w:bookmarkEnd w:id="35"/>
    <w:bookmarkStart w:id="39" w:name="第6章-プライバシー保護不利益取扱の禁止"/>
    <w:p>
      <w:pPr>
        <w:pStyle w:val="Heading1"/>
      </w:pPr>
      <w:r>
        <w:rPr>
          <w:rFonts w:hint="eastAsia"/>
        </w:rPr>
        <w:t xml:space="preserve">第6章</w:t>
      </w:r>
      <w:r>
        <w:t xml:space="preserve"> </w:t>
      </w:r>
      <w:r>
        <w:rPr>
          <w:rFonts w:hint="eastAsia"/>
        </w:rPr>
        <w:t xml:space="preserve">プライバシー保護・不利益取扱の禁止</w:t>
      </w:r>
    </w:p>
    <w:bookmarkStart w:id="36" w:name="第21条プライバシー保護"/>
    <w:p>
      <w:pPr>
        <w:pStyle w:val="Heading2"/>
      </w:pPr>
      <w:r>
        <w:rPr>
          <w:rFonts w:hint="eastAsia"/>
        </w:rPr>
        <w:t xml:space="preserve">第21条(プライバシー保護)</w:t>
      </w:r>
    </w:p>
    <w:p>
      <w:pPr>
        <w:pStyle w:val="FirstParagraph"/>
      </w:pPr>
      <w:r>
        <w:rPr>
          <w:rFonts w:hint="eastAsia"/>
          <w:b/>
          <w:bCs/>
        </w:rPr>
        <w:t xml:space="preserve">【解説】</w:t>
      </w:r>
      <w:r>
        <w:t xml:space="preserve"> </w:t>
      </w:r>
      <w:r>
        <w:rPr>
          <w:rFonts w:hint="eastAsia"/>
        </w:rPr>
        <w:t xml:space="preserve">関係者全員のプライバシー保護を徹底。</w:t>
      </w:r>
    </w:p>
    <w:p>
      <w:pPr>
        <w:numPr>
          <w:ilvl w:val="0"/>
          <w:numId w:val="1048"/>
        </w:numPr>
      </w:pPr>
      <w:r>
        <w:rPr>
          <w:rFonts w:hint="eastAsia"/>
        </w:rPr>
        <w:t xml:space="preserve">会社は、ハラスメントの相談・調査・対応に関わる一切の情報について、関係者全員(相談者・被害者・行為者・調査員・第三者)のプライバシーを保護する。</w:t>
      </w:r>
    </w:p>
    <w:p>
      <w:pPr>
        <w:numPr>
          <w:ilvl w:val="0"/>
          <w:numId w:val="1048"/>
        </w:numPr>
      </w:pPr>
      <w:r>
        <w:rPr>
          <w:rFonts w:hint="eastAsia"/>
        </w:rPr>
        <w:t xml:space="preserve">関係する情報の取扱いは、知る必要のある最小限の者に限定する。</w:t>
      </w:r>
    </w:p>
    <w:p>
      <w:pPr>
        <w:numPr>
          <w:ilvl w:val="0"/>
          <w:numId w:val="1048"/>
        </w:numPr>
      </w:pPr>
      <w:r>
        <w:rPr>
          <w:rFonts w:hint="eastAsia"/>
        </w:rPr>
        <w:t xml:space="preserve">関係者全員(相談員・調査員・委員会メンバー・上司等)は、相談内容・調査結果・関係者の個人情報について厳重な守秘義務を負う。守秘義務違反は懲戒処分の対象となる。</w:t>
      </w:r>
    </w:p>
    <w:bookmarkEnd w:id="36"/>
    <w:bookmarkStart w:id="37" w:name="第22条不利益取扱の禁止"/>
    <w:p>
      <w:pPr>
        <w:pStyle w:val="Heading2"/>
      </w:pPr>
      <w:r>
        <w:rPr>
          <w:rFonts w:hint="eastAsia"/>
        </w:rPr>
        <w:t xml:space="preserve">第22条(不利益取扱の禁止)</w:t>
      </w:r>
    </w:p>
    <w:p>
      <w:pPr>
        <w:pStyle w:val="FirstParagraph"/>
      </w:pPr>
      <w:r>
        <w:rPr>
          <w:rFonts w:hint="eastAsia"/>
          <w:b/>
          <w:bCs/>
        </w:rPr>
        <w:t xml:space="preserve">【解説】</w:t>
      </w:r>
      <w:r>
        <w:t xml:space="preserve"> </w:t>
      </w:r>
      <w:r>
        <w:rPr>
          <w:rFonts w:hint="eastAsia"/>
        </w:rPr>
        <w:t xml:space="preserve">相談者・調査協力者への不利益取扱を厳格に禁止。</w:t>
      </w:r>
    </w:p>
    <w:p>
      <w:pPr>
        <w:numPr>
          <w:ilvl w:val="0"/>
          <w:numId w:val="1049"/>
        </w:numPr>
      </w:pPr>
      <w:r>
        <w:rPr>
          <w:rFonts w:hint="eastAsia"/>
        </w:rPr>
        <w:t xml:space="preserve">会社及び従業員は、ハラスメントの相談・申告・調査協力を理由として、相談者・被害者・調査協力者に対し、解雇・降格・減給・不利益な配置転換・職場いじめ・退職勧奨その他の不利益な取扱を行ってはならない。</w:t>
      </w:r>
    </w:p>
    <w:p>
      <w:pPr>
        <w:numPr>
          <w:ilvl w:val="0"/>
          <w:numId w:val="1049"/>
        </w:numPr>
      </w:pPr>
      <w:r>
        <w:rPr>
          <w:rFonts w:hint="eastAsia"/>
        </w:rPr>
        <w:t xml:space="preserve">本条違反は、就業規則第◯条(懲戒)に基づく懲戒処分の対象とする。</w:t>
      </w:r>
    </w:p>
    <w:bookmarkEnd w:id="37"/>
    <w:bookmarkStart w:id="38" w:name="第23条虚偽の相談申告の禁止"/>
    <w:p>
      <w:pPr>
        <w:pStyle w:val="Heading2"/>
      </w:pPr>
      <w:r>
        <w:rPr>
          <w:rFonts w:hint="eastAsia"/>
        </w:rPr>
        <w:t xml:space="preserve">第23条(虚偽の相談・申告の禁止)</w:t>
      </w:r>
    </w:p>
    <w:p>
      <w:pPr>
        <w:pStyle w:val="FirstParagraph"/>
      </w:pPr>
      <w:r>
        <w:rPr>
          <w:rFonts w:hint="eastAsia"/>
          <w:b/>
          <w:bCs/>
        </w:rPr>
        <w:t xml:space="preserve">【解説】</w:t>
      </w:r>
      <w:r>
        <w:t xml:space="preserve"> </w:t>
      </w:r>
      <w:r>
        <w:rPr>
          <w:rFonts w:hint="eastAsia"/>
        </w:rPr>
        <w:t xml:space="preserve">虚偽申告の防止(ただし慎重な判断が必要)。</w:t>
      </w:r>
    </w:p>
    <w:p>
      <w:pPr>
        <w:numPr>
          <w:ilvl w:val="0"/>
          <w:numId w:val="1050"/>
        </w:numPr>
      </w:pPr>
      <w:r>
        <w:rPr>
          <w:rFonts w:hint="eastAsia"/>
        </w:rPr>
        <w:t xml:space="preserve">従業員は、ハラスメントに関し、虚偽の事実を相談・申告してはならない。</w:t>
      </w:r>
    </w:p>
    <w:p>
      <w:pPr>
        <w:numPr>
          <w:ilvl w:val="0"/>
          <w:numId w:val="1050"/>
        </w:numPr>
      </w:pPr>
      <w:r>
        <w:rPr>
          <w:rFonts w:hint="eastAsia"/>
        </w:rPr>
        <w:t xml:space="preserve">ただし、結果として認定されなかった場合でも、相談者が事実と信じて相談した場合(無実の悪意でない場合)は、虚偽申告に該当しない。</w:t>
      </w:r>
    </w:p>
    <w:p>
      <w:pPr>
        <w:numPr>
          <w:ilvl w:val="0"/>
          <w:numId w:val="1050"/>
        </w:numPr>
      </w:pPr>
      <w:r>
        <w:rPr>
          <w:rFonts w:hint="eastAsia"/>
        </w:rPr>
        <w:t xml:space="preserve">明らかに悪意による虚偽申告は、就業規則第◯条(懲戒)に基づく懲戒処分の対象となる場合がある。</w:t>
      </w:r>
    </w:p>
    <w:p>
      <w:r>
        <w:pict>
          <v:rect style="width:0;height:1.5pt" o:hralign="center" o:hrstd="t" o:hr="t"/>
        </w:pict>
      </w:r>
    </w:p>
    <w:bookmarkEnd w:id="38"/>
    <w:bookmarkEnd w:id="39"/>
    <w:bookmarkStart w:id="41" w:name="第7章-懲戒"/>
    <w:p>
      <w:pPr>
        <w:pStyle w:val="Heading1"/>
      </w:pPr>
      <w:r>
        <w:rPr>
          <w:rFonts w:hint="eastAsia"/>
        </w:rPr>
        <w:t xml:space="preserve">第7章</w:t>
      </w:r>
      <w:r>
        <w:t xml:space="preserve"> </w:t>
      </w:r>
      <w:r>
        <w:rPr>
          <w:rFonts w:hint="eastAsia"/>
        </w:rPr>
        <w:t xml:space="preserve">懲戒</w:t>
      </w:r>
    </w:p>
    <w:bookmarkStart w:id="40" w:name="第24条懲戒処分"/>
    <w:p>
      <w:pPr>
        <w:pStyle w:val="Heading2"/>
      </w:pPr>
      <w:r>
        <w:rPr>
          <w:rFonts w:hint="eastAsia"/>
        </w:rPr>
        <w:t xml:space="preserve">第24条(懲戒処分)</w:t>
      </w:r>
    </w:p>
    <w:p>
      <w:pPr>
        <w:pStyle w:val="FirstParagraph"/>
      </w:pPr>
      <w:r>
        <w:rPr>
          <w:rFonts w:hint="eastAsia"/>
          <w:b/>
          <w:bCs/>
        </w:rPr>
        <w:t xml:space="preserve">【解説】</w:t>
      </w:r>
      <w:r>
        <w:t xml:space="preserve"> </w:t>
      </w:r>
      <w:r>
        <w:rPr>
          <w:rFonts w:hint="eastAsia"/>
        </w:rPr>
        <w:t xml:space="preserve">就業規則の懲戒規定との連動。</w:t>
      </w:r>
    </w:p>
    <w:p>
      <w:pPr>
        <w:numPr>
          <w:ilvl w:val="0"/>
          <w:numId w:val="1051"/>
        </w:numPr>
      </w:pPr>
      <w:r>
        <w:rPr>
          <w:rFonts w:hint="eastAsia"/>
        </w:rPr>
        <w:t xml:space="preserve">ハラスメント行為を行った従業員は、就業規則第◯条(懲戒)に基づき、懲戒処分の対象となる。</w:t>
      </w:r>
    </w:p>
    <w:p>
      <w:pPr>
        <w:numPr>
          <w:ilvl w:val="0"/>
          <w:numId w:val="1051"/>
        </w:numPr>
      </w:pPr>
      <w:r>
        <w:rPr>
          <w:rFonts w:hint="eastAsia"/>
        </w:rPr>
        <w:t xml:space="preserve">懲戒処分の種類は、行為の重大性・継続性・反省の程度等を総合的に考慮し、次のいずれかとする。</w:t>
      </w:r>
    </w:p>
    <w:p>
      <w:pPr>
        <w:pStyle w:val="Compact"/>
        <w:numPr>
          <w:ilvl w:val="0"/>
          <w:numId w:val="1052"/>
        </w:numPr>
      </w:pPr>
      <w:r>
        <w:rPr>
          <w:rFonts w:hint="eastAsia"/>
        </w:rPr>
        <w:t xml:space="preserve">戒告・けん責</w:t>
      </w:r>
    </w:p>
    <w:p>
      <w:pPr>
        <w:pStyle w:val="Compact"/>
        <w:numPr>
          <w:ilvl w:val="0"/>
          <w:numId w:val="1052"/>
        </w:numPr>
      </w:pPr>
      <w:r>
        <w:rPr>
          <w:rFonts w:hint="eastAsia"/>
        </w:rPr>
        <w:t xml:space="preserve">減給</w:t>
      </w:r>
    </w:p>
    <w:p>
      <w:pPr>
        <w:pStyle w:val="Compact"/>
        <w:numPr>
          <w:ilvl w:val="0"/>
          <w:numId w:val="1052"/>
        </w:numPr>
      </w:pPr>
      <w:r>
        <w:rPr>
          <w:rFonts w:hint="eastAsia"/>
        </w:rPr>
        <w:t xml:space="preserve">出勤停止</w:t>
      </w:r>
    </w:p>
    <w:p>
      <w:pPr>
        <w:pStyle w:val="Compact"/>
        <w:numPr>
          <w:ilvl w:val="0"/>
          <w:numId w:val="1052"/>
        </w:numPr>
      </w:pPr>
      <w:r>
        <w:rPr>
          <w:rFonts w:hint="eastAsia"/>
        </w:rPr>
        <w:t xml:space="preserve">降格</w:t>
      </w:r>
    </w:p>
    <w:p>
      <w:pPr>
        <w:pStyle w:val="Compact"/>
        <w:numPr>
          <w:ilvl w:val="0"/>
          <w:numId w:val="1052"/>
        </w:numPr>
      </w:pPr>
      <w:r>
        <w:rPr>
          <w:rFonts w:hint="eastAsia"/>
        </w:rPr>
        <w:t xml:space="preserve">諭旨解雇</w:t>
      </w:r>
    </w:p>
    <w:p>
      <w:pPr>
        <w:pStyle w:val="Compact"/>
        <w:numPr>
          <w:ilvl w:val="0"/>
          <w:numId w:val="1052"/>
        </w:numPr>
      </w:pPr>
      <w:r>
        <w:rPr>
          <w:rFonts w:hint="eastAsia"/>
        </w:rPr>
        <w:t xml:space="preserve">懲戒解雇</w:t>
      </w:r>
    </w:p>
    <w:p>
      <w:pPr>
        <w:pStyle w:val="Compact"/>
        <w:numPr>
          <w:ilvl w:val="0"/>
          <w:numId w:val="1053"/>
        </w:numPr>
      </w:pPr>
      <w:r>
        <w:rPr>
          <w:rFonts w:hint="eastAsia"/>
        </w:rPr>
        <w:t xml:space="preserve">懲戒処分にあたっては、本人に弁明の機会を付与する。</w:t>
      </w:r>
    </w:p>
    <w:p>
      <w:r>
        <w:pict>
          <v:rect style="width:0;height:1.5pt" o:hralign="center" o:hrstd="t" o:hr="t"/>
        </w:pict>
      </w:r>
    </w:p>
    <w:bookmarkEnd w:id="40"/>
    <w:bookmarkEnd w:id="41"/>
    <w:bookmarkStart w:id="43" w:name="第8章-カスタマーハラスメント対応"/>
    <w:p>
      <w:pPr>
        <w:pStyle w:val="Heading1"/>
      </w:pPr>
      <w:r>
        <w:rPr>
          <w:rFonts w:hint="eastAsia"/>
        </w:rPr>
        <w:t xml:space="preserve">第8章</w:t>
      </w:r>
      <w:r>
        <w:t xml:space="preserve"> </w:t>
      </w:r>
      <w:r>
        <w:rPr>
          <w:rFonts w:hint="eastAsia"/>
        </w:rPr>
        <w:t xml:space="preserve">カスタマーハラスメント対応</w:t>
      </w:r>
    </w:p>
    <w:bookmarkStart w:id="42" w:name="第25条カスタマーハラスメント対策"/>
    <w:p>
      <w:pPr>
        <w:pStyle w:val="Heading2"/>
      </w:pPr>
      <w:r>
        <w:rPr>
          <w:rFonts w:hint="eastAsia"/>
        </w:rPr>
        <w:t xml:space="preserve">第25条(カスタマーハラスメント対策)</w:t>
      </w:r>
    </w:p>
    <w:p>
      <w:pPr>
        <w:pStyle w:val="FirstParagraph"/>
      </w:pPr>
      <w:r>
        <w:rPr>
          <w:rFonts w:hint="eastAsia"/>
          <w:b/>
          <w:bCs/>
        </w:rPr>
        <w:t xml:space="preserve">【解説】</w:t>
      </w:r>
      <w:r>
        <w:t xml:space="preserve"> </w:t>
      </w:r>
      <w:r>
        <w:rPr>
          <w:rFonts w:hint="eastAsia"/>
        </w:rPr>
        <w:t xml:space="preserve">2025年改正動向対応(先行対応)。カスハラから従業員を保護。</w:t>
      </w:r>
    </w:p>
    <w:p>
      <w:pPr>
        <w:pStyle w:val="Compact"/>
        <w:numPr>
          <w:ilvl w:val="0"/>
          <w:numId w:val="1054"/>
        </w:numPr>
      </w:pPr>
      <w:r>
        <w:rPr>
          <w:rFonts w:hint="eastAsia"/>
        </w:rPr>
        <w:t xml:space="preserve">「カスタマーハラスメント」(以下「カスハラ」)とは、顧客・取引先等の第三者から従業員に対し行われる次の各号に該当する著しい迷惑行為をいう。</w:t>
      </w:r>
    </w:p>
    <w:p>
      <w:pPr>
        <w:pStyle w:val="Compact"/>
        <w:numPr>
          <w:ilvl w:val="0"/>
          <w:numId w:val="1055"/>
        </w:numPr>
      </w:pPr>
      <w:r>
        <w:rPr>
          <w:rFonts w:hint="eastAsia"/>
        </w:rPr>
        <w:t xml:space="preserve">暴行・傷害</w:t>
      </w:r>
    </w:p>
    <w:p>
      <w:pPr>
        <w:pStyle w:val="Compact"/>
        <w:numPr>
          <w:ilvl w:val="0"/>
          <w:numId w:val="1055"/>
        </w:numPr>
      </w:pPr>
      <w:r>
        <w:rPr>
          <w:rFonts w:hint="eastAsia"/>
        </w:rPr>
        <w:t xml:space="preserve">暴言・脅迫・侮辱</w:t>
      </w:r>
    </w:p>
    <w:p>
      <w:pPr>
        <w:pStyle w:val="Compact"/>
        <w:numPr>
          <w:ilvl w:val="0"/>
          <w:numId w:val="1055"/>
        </w:numPr>
      </w:pPr>
      <w:r>
        <w:rPr>
          <w:rFonts w:hint="eastAsia"/>
        </w:rPr>
        <w:t xml:space="preserve">不当な要求(社会通念上著しく不相当なもの)</w:t>
      </w:r>
    </w:p>
    <w:p>
      <w:pPr>
        <w:pStyle w:val="Compact"/>
        <w:numPr>
          <w:ilvl w:val="0"/>
          <w:numId w:val="1055"/>
        </w:numPr>
      </w:pPr>
      <w:r>
        <w:rPr>
          <w:rFonts w:hint="eastAsia"/>
        </w:rPr>
        <w:t xml:space="preserve">長時間の拘束(電話・面談等)</w:t>
      </w:r>
    </w:p>
    <w:p>
      <w:pPr>
        <w:pStyle w:val="Compact"/>
        <w:numPr>
          <w:ilvl w:val="0"/>
          <w:numId w:val="1055"/>
        </w:numPr>
      </w:pPr>
      <w:r>
        <w:rPr>
          <w:rFonts w:hint="eastAsia"/>
        </w:rPr>
        <w:t xml:space="preserve">SNS等での誹謗中傷</w:t>
      </w:r>
    </w:p>
    <w:p>
      <w:pPr>
        <w:pStyle w:val="Compact"/>
        <w:numPr>
          <w:ilvl w:val="0"/>
          <w:numId w:val="1055"/>
        </w:numPr>
      </w:pPr>
      <w:r>
        <w:rPr>
          <w:rFonts w:hint="eastAsia"/>
        </w:rPr>
        <w:t xml:space="preserve">ストーカー行為</w:t>
      </w:r>
    </w:p>
    <w:p>
      <w:pPr>
        <w:pStyle w:val="Compact"/>
        <w:numPr>
          <w:ilvl w:val="0"/>
          <w:numId w:val="1055"/>
        </w:numPr>
      </w:pPr>
      <w:r>
        <w:rPr>
          <w:rFonts w:hint="eastAsia"/>
        </w:rPr>
        <w:t xml:space="preserve">その他、従業員の就業環境を害する行為</w:t>
      </w:r>
    </w:p>
    <w:p>
      <w:pPr>
        <w:pStyle w:val="Compact"/>
        <w:numPr>
          <w:ilvl w:val="0"/>
          <w:numId w:val="1056"/>
        </w:numPr>
      </w:pPr>
      <w:r>
        <w:rPr>
          <w:rFonts w:hint="eastAsia"/>
        </w:rPr>
        <w:t xml:space="preserve">会社は、カスハラから従業員を保護するため、次の措置を講じる。</w:t>
      </w:r>
    </w:p>
    <w:p>
      <w:pPr>
        <w:pStyle w:val="Compact"/>
        <w:numPr>
          <w:ilvl w:val="0"/>
          <w:numId w:val="1057"/>
        </w:numPr>
      </w:pPr>
      <w:r>
        <w:rPr>
          <w:rFonts w:hint="eastAsia"/>
        </w:rPr>
        <w:t xml:space="preserve">カスハラ対応マニュアルの整備・配布</w:t>
      </w:r>
    </w:p>
    <w:p>
      <w:pPr>
        <w:pStyle w:val="Compact"/>
        <w:numPr>
          <w:ilvl w:val="0"/>
          <w:numId w:val="1057"/>
        </w:numPr>
      </w:pPr>
      <w:r>
        <w:rPr>
          <w:rFonts w:hint="eastAsia"/>
        </w:rPr>
        <w:t xml:space="preserve">カスハラ対応研修の実施</w:t>
      </w:r>
    </w:p>
    <w:p>
      <w:pPr>
        <w:pStyle w:val="Compact"/>
        <w:numPr>
          <w:ilvl w:val="0"/>
          <w:numId w:val="1057"/>
        </w:numPr>
      </w:pPr>
      <w:r>
        <w:rPr>
          <w:rFonts w:hint="eastAsia"/>
        </w:rPr>
        <w:t xml:space="preserve">録音等の証拠保全への協力</w:t>
      </w:r>
    </w:p>
    <w:p>
      <w:pPr>
        <w:pStyle w:val="Compact"/>
        <w:numPr>
          <w:ilvl w:val="0"/>
          <w:numId w:val="1057"/>
        </w:numPr>
      </w:pPr>
      <w:r>
        <w:rPr>
          <w:rFonts w:hint="eastAsia"/>
        </w:rPr>
        <w:t xml:space="preserve">必要に応じた応対担当者の変更</w:t>
      </w:r>
    </w:p>
    <w:p>
      <w:pPr>
        <w:pStyle w:val="Compact"/>
        <w:numPr>
          <w:ilvl w:val="0"/>
          <w:numId w:val="1057"/>
        </w:numPr>
      </w:pPr>
      <w:r>
        <w:rPr>
          <w:rFonts w:hint="eastAsia"/>
        </w:rPr>
        <w:t xml:space="preserve">顧客等への厳重対応(警告・取引停止・法的措置等)</w:t>
      </w:r>
    </w:p>
    <w:p>
      <w:pPr>
        <w:pStyle w:val="Compact"/>
        <w:numPr>
          <w:ilvl w:val="0"/>
          <w:numId w:val="1057"/>
        </w:numPr>
      </w:pPr>
      <w:r>
        <w:rPr>
          <w:rFonts w:hint="eastAsia"/>
        </w:rPr>
        <w:t xml:space="preserve">警察への通報(必要な場合)</w:t>
      </w:r>
    </w:p>
    <w:p>
      <w:pPr>
        <w:pStyle w:val="Compact"/>
        <w:numPr>
          <w:ilvl w:val="0"/>
          <w:numId w:val="1057"/>
        </w:numPr>
      </w:pPr>
      <w:r>
        <w:rPr>
          <w:rFonts w:hint="eastAsia"/>
        </w:rPr>
        <w:t xml:space="preserve">弁護士への相談(必要な場合)</w:t>
      </w:r>
    </w:p>
    <w:p>
      <w:pPr>
        <w:pStyle w:val="Compact"/>
        <w:numPr>
          <w:ilvl w:val="0"/>
          <w:numId w:val="1058"/>
        </w:numPr>
      </w:pPr>
      <w:r>
        <w:rPr>
          <w:rFonts w:hint="eastAsia"/>
        </w:rPr>
        <w:t xml:space="preserve">会社は、カスハラ被害を受けた従業員に対し、ハラスメント被害者と同様の配慮措置(第18条準用)を講じる。</w:t>
      </w:r>
    </w:p>
    <w:p>
      <w:r>
        <w:pict>
          <v:rect style="width:0;height:1.5pt" o:hralign="center" o:hrstd="t" o:hr="t"/>
        </w:pict>
      </w:r>
    </w:p>
    <w:bookmarkEnd w:id="42"/>
    <w:bookmarkEnd w:id="43"/>
    <w:bookmarkStart w:id="47" w:name="第9章-その他"/>
    <w:p>
      <w:pPr>
        <w:pStyle w:val="Heading1"/>
      </w:pPr>
      <w:r>
        <w:rPr>
          <w:rFonts w:hint="eastAsia"/>
        </w:rPr>
        <w:t xml:space="preserve">第9章</w:t>
      </w:r>
      <w:r>
        <w:t xml:space="preserve"> </w:t>
      </w:r>
      <w:r>
        <w:rPr>
          <w:rFonts w:hint="eastAsia"/>
        </w:rPr>
        <w:t xml:space="preserve">その他</w:t>
      </w:r>
    </w:p>
    <w:bookmarkStart w:id="44" w:name="第26条教育研修"/>
    <w:p>
      <w:pPr>
        <w:pStyle w:val="Heading2"/>
      </w:pPr>
      <w:r>
        <w:rPr>
          <w:rFonts w:hint="eastAsia"/>
        </w:rPr>
        <w:t xml:space="preserve">第26条(教育・研修)</w:t>
      </w:r>
    </w:p>
    <w:p>
      <w:pPr>
        <w:pStyle w:val="FirstParagraph"/>
      </w:pPr>
      <w:r>
        <w:rPr>
          <w:rFonts w:hint="eastAsia"/>
          <w:b/>
          <w:bCs/>
        </w:rPr>
        <w:t xml:space="preserve">【解説】</w:t>
      </w:r>
      <w:r>
        <w:t xml:space="preserve"> </w:t>
      </w:r>
      <w:r>
        <w:rPr>
          <w:rFonts w:hint="eastAsia"/>
        </w:rPr>
        <w:t xml:space="preserve">継続的な教育・研修の実施。</w:t>
      </w:r>
    </w:p>
    <w:p>
      <w:pPr>
        <w:numPr>
          <w:ilvl w:val="0"/>
          <w:numId w:val="1059"/>
        </w:numPr>
      </w:pPr>
      <w:r>
        <w:rPr>
          <w:rFonts w:hint="eastAsia"/>
        </w:rPr>
        <w:t xml:space="preserve">会社は、ハラスメント防止のため、全従業員に対し、年1回以上のハラスメント防止研修を実施する。</w:t>
      </w:r>
    </w:p>
    <w:p>
      <w:pPr>
        <w:numPr>
          <w:ilvl w:val="0"/>
          <w:numId w:val="1059"/>
        </w:numPr>
      </w:pPr>
      <w:r>
        <w:rPr>
          <w:rFonts w:hint="eastAsia"/>
        </w:rPr>
        <w:t xml:space="preserve">役員・管理職に対しては、追加の研修を実施する(マネジメント層のハラスメント認識向上のため)。</w:t>
      </w:r>
    </w:p>
    <w:p>
      <w:pPr>
        <w:numPr>
          <w:ilvl w:val="0"/>
          <w:numId w:val="1059"/>
        </w:numPr>
      </w:pPr>
      <w:r>
        <w:rPr>
          <w:rFonts w:hint="eastAsia"/>
        </w:rPr>
        <w:t xml:space="preserve">新入社員に対しては、入社時にハラスメント防止研修を実施する。</w:t>
      </w:r>
    </w:p>
    <w:bookmarkEnd w:id="44"/>
    <w:bookmarkStart w:id="45" w:name="第27条規程の見直し"/>
    <w:p>
      <w:pPr>
        <w:pStyle w:val="Heading2"/>
      </w:pPr>
      <w:r>
        <w:rPr>
          <w:rFonts w:hint="eastAsia"/>
        </w:rPr>
        <w:t xml:space="preserve">第27条(規程の見直し)</w:t>
      </w:r>
    </w:p>
    <w:p>
      <w:pPr>
        <w:pStyle w:val="FirstParagraph"/>
      </w:pPr>
      <w:r>
        <w:rPr>
          <w:rFonts w:hint="eastAsia"/>
          <w:b/>
          <w:bCs/>
        </w:rPr>
        <w:t xml:space="preserve">【解説】</w:t>
      </w:r>
      <w:r>
        <w:t xml:space="preserve"> </w:t>
      </w:r>
      <w:r>
        <w:rPr>
          <w:rFonts w:hint="eastAsia"/>
        </w:rPr>
        <w:t xml:space="preserve">規程の定期的な見直し。</w:t>
      </w:r>
    </w:p>
    <w:p>
      <w:pPr>
        <w:pStyle w:val="BodyText"/>
      </w:pPr>
      <w:r>
        <w:rPr>
          <w:rFonts w:hint="eastAsia"/>
        </w:rPr>
        <w:t xml:space="preserve">会社は、法令の改正、社会情勢の変化、運用状況等に応じて、本規程を見直し、必要な改正を行う。改正は、過半数労働組合又は過半数代表者の意見を聴取の上、所定の手続を経て実施する。</w:t>
      </w:r>
    </w:p>
    <w:bookmarkEnd w:id="45"/>
    <w:bookmarkStart w:id="46" w:name="第28条その他"/>
    <w:p>
      <w:pPr>
        <w:pStyle w:val="Heading2"/>
      </w:pPr>
      <w:r>
        <w:rPr>
          <w:rFonts w:hint="eastAsia"/>
        </w:rPr>
        <w:t xml:space="preserve">第28条(その他)</w:t>
      </w:r>
    </w:p>
    <w:p>
      <w:pPr>
        <w:pStyle w:val="FirstParagraph"/>
      </w:pPr>
      <w:r>
        <w:rPr>
          <w:rFonts w:hint="eastAsia"/>
          <w:b/>
          <w:bCs/>
        </w:rPr>
        <w:t xml:space="preserve">【解説】</w:t>
      </w:r>
      <w:r>
        <w:t xml:space="preserve"> </w:t>
      </w:r>
      <w:r>
        <w:rPr>
          <w:rFonts w:hint="eastAsia"/>
        </w:rPr>
        <w:t xml:space="preserve">規程に定めのない事項の処理。</w:t>
      </w:r>
    </w:p>
    <w:p>
      <w:pPr>
        <w:pStyle w:val="BodyText"/>
      </w:pPr>
      <w:r>
        <w:rPr>
          <w:rFonts w:hint="eastAsia"/>
        </w:rPr>
        <w:t xml:space="preserve">本規程に定めのない事項については、法令、就業規則、関連規程の定めるところによる。</w:t>
      </w:r>
    </w:p>
    <w:p>
      <w:r>
        <w:pict>
          <v:rect style="width:0;height:1.5pt" o:hralign="center" o:hrstd="t" o:hr="t"/>
        </w:pict>
      </w:r>
    </w:p>
    <w:bookmarkEnd w:id="46"/>
    <w:bookmarkEnd w:id="47"/>
    <w:bookmarkStart w:id="50" w:name="附則"/>
    <w:p>
      <w:pPr>
        <w:pStyle w:val="Heading1"/>
      </w:pPr>
      <w:r>
        <w:rPr>
          <w:rFonts w:hint="eastAsia"/>
        </w:rPr>
        <w:t xml:space="preserve">附則</w:t>
      </w:r>
    </w:p>
    <w:bookmarkStart w:id="48" w:name="附則第1条施行日"/>
    <w:p>
      <w:pPr>
        <w:pStyle w:val="Heading2"/>
      </w:pPr>
      <w:r>
        <w:rPr>
          <w:rFonts w:hint="eastAsia"/>
        </w:rPr>
        <w:t xml:space="preserve">附則第1条(施行日)</w:t>
      </w:r>
    </w:p>
    <w:p>
      <w:pPr>
        <w:pStyle w:val="FirstParagraph"/>
      </w:pPr>
      <w:r>
        <w:rPr>
          <w:rFonts w:hint="eastAsia"/>
        </w:rPr>
        <w:t xml:space="preserve">本規程は、令和[YYYY]年[MM]月[DD]日から施行する。</w:t>
      </w:r>
    </w:p>
    <w:bookmarkEnd w:id="48"/>
    <w:bookmarkStart w:id="49" w:name="附則第2条改正履歴"/>
    <w:p>
      <w:pPr>
        <w:pStyle w:val="Heading2"/>
      </w:pPr>
      <w:r>
        <w:rPr>
          <w:rFonts w:hint="eastAsia"/>
        </w:rPr>
        <w:t xml:space="preserve">附則第2条(改正履歴)</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改正日</w:t>
            </w:r>
          </w:p>
        </w:tc>
        <w:tc>
          <w:tcPr/>
          <w:p>
            <w:pPr>
              <w:pStyle w:val="Compact"/>
            </w:pPr>
            <w:r>
              <w:rPr>
                <w:rFonts w:hint="eastAsia"/>
              </w:rPr>
              <w:t xml:space="preserve">改正内容</w:t>
            </w:r>
          </w:p>
        </w:tc>
      </w:tr>
      <w:tr>
        <w:tc>
          <w:tcPr/>
          <w:p>
            <w:pPr>
              <w:pStyle w:val="Compact"/>
            </w:pPr>
            <w:r>
              <w:rPr>
                <w:rFonts w:hint="eastAsia"/>
              </w:rPr>
              <w:t xml:space="preserve">令和[YYYY]年[MM]月[DD]日</w:t>
            </w:r>
          </w:p>
        </w:tc>
        <w:tc>
          <w:tcPr/>
          <w:p>
            <w:pPr>
              <w:pStyle w:val="Compact"/>
            </w:pPr>
            <w:r>
              <w:rPr>
                <w:rFonts w:hint="eastAsia"/>
              </w:rPr>
              <w:t xml:space="preserve">制定</w:t>
            </w:r>
          </w:p>
        </w:tc>
      </w:tr>
    </w:tbl>
    <w:p>
      <w:r>
        <w:pict>
          <v:rect style="width:0;height:1.5pt" o:hralign="center" o:hrstd="t" o:hr="t"/>
        </w:pict>
      </w:r>
    </w:p>
    <w:p>
      <w:pPr>
        <w:pStyle w:val="FirstParagraph"/>
      </w:pPr>
      <w:r>
        <w:rPr>
          <w:rFonts w:hint="eastAsia"/>
        </w:rPr>
        <w:t xml:space="preserve">[会社の正式名称]</w:t>
      </w:r>
      <w:r>
        <w:t xml:space="preserve"> </w:t>
      </w:r>
      <w:r>
        <w:rPr>
          <w:rFonts w:hint="eastAsia"/>
        </w:rPr>
        <w:t xml:space="preserve">[代表者役職・氏名]</w:t>
      </w:r>
      <w:r>
        <w:t xml:space="preserve"> </w:t>
      </w:r>
      <w:r>
        <w:rPr>
          <w:rFonts w:hint="eastAsia"/>
        </w:rPr>
        <w:t xml:space="preserve">印</w:t>
      </w:r>
    </w:p>
    <w:p>
      <w:r>
        <w:pict>
          <v:rect style="width:0;height:1.5pt" o:hralign="center" o:hrstd="t" o:hr="t"/>
        </w:pict>
      </w:r>
    </w:p>
    <w:bookmarkEnd w:id="49"/>
    <w:bookmarkEnd w:id="50"/>
    <w:bookmarkStart w:id="66" w:name="別紙参考書式"/>
    <w:p>
      <w:pPr>
        <w:pStyle w:val="Heading1"/>
      </w:pPr>
      <w:r>
        <w:rPr>
          <w:rFonts w:hint="eastAsia"/>
        </w:rPr>
        <w:t xml:space="preserve">別紙(参考書式)</w:t>
      </w:r>
    </w:p>
    <w:bookmarkStart w:id="52" w:name="別紙1ハラスメント相談受付票"/>
    <w:p>
      <w:pPr>
        <w:pStyle w:val="Heading2"/>
      </w:pPr>
      <w:r>
        <w:rPr>
          <w:rFonts w:hint="eastAsia"/>
        </w:rPr>
        <w:t xml:space="preserve">別紙1:ハラスメント相談受付票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受付日時</w:t>
            </w:r>
          </w:p>
        </w:tc>
        <w:tc>
          <w:tcPr/>
          <w:p>
            <w:pPr>
              <w:pStyle w:val="Compact"/>
            </w:pPr>
            <w:r>
              <w:rPr>
                <w:rFonts w:hint="eastAsia"/>
              </w:rPr>
              <w:t xml:space="preserve">令和[YYYY]年[MM]月[DD]日</w:t>
            </w:r>
            <w:r>
              <w:t xml:space="preserve"> [HH:MM]</w:t>
            </w:r>
          </w:p>
        </w:tc>
      </w:tr>
      <w:tr>
        <w:tc>
          <w:tcPr/>
          <w:p>
            <w:pPr>
              <w:pStyle w:val="Compact"/>
            </w:pPr>
            <w:r>
              <w:rPr>
                <w:rFonts w:hint="eastAsia"/>
              </w:rPr>
              <w:t xml:space="preserve">受付方法</w:t>
            </w:r>
          </w:p>
        </w:tc>
        <w:tc>
          <w:tcPr/>
          <w:p>
            <w:pPr>
              <w:pStyle w:val="Compact"/>
            </w:pPr>
            <w:r>
              <w:rPr>
                <w:rFonts w:hint="eastAsia"/>
              </w:rPr>
              <w:t xml:space="preserve">[対面/電話/メール/フォーム/書面]</w:t>
            </w:r>
          </w:p>
        </w:tc>
      </w:tr>
      <w:tr>
        <w:tc>
          <w:tcPr/>
          <w:p>
            <w:pPr>
              <w:pStyle w:val="Compact"/>
            </w:pPr>
            <w:r>
              <w:rPr>
                <w:rFonts w:hint="eastAsia"/>
              </w:rPr>
              <w:t xml:space="preserve">相談者氏名(本人記入時)</w:t>
            </w:r>
          </w:p>
        </w:tc>
        <w:tc>
          <w:tcPr/>
          <w:p>
            <w:pPr>
              <w:pStyle w:val="Compact"/>
            </w:pPr>
            <w:hyperlink r:id="rId51">
              <w:r>
                <w:rPr>
                  <w:rStyle w:val="Hyperlink"/>
                  <w:rFonts w:hint="eastAsia"/>
                </w:rPr>
                <w:t xml:space="preserve">氏名</w:t>
              </w:r>
            </w:hyperlink>
          </w:p>
        </w:tc>
      </w:tr>
      <w:tr>
        <w:tc>
          <w:tcPr/>
          <w:p>
            <w:pPr>
              <w:pStyle w:val="Compact"/>
            </w:pPr>
            <w:r>
              <w:rPr>
                <w:rFonts w:hint="eastAsia"/>
              </w:rPr>
              <w:t xml:space="preserve">相談者所属</w:t>
            </w:r>
          </w:p>
        </w:tc>
        <w:tc>
          <w:tcPr/>
          <w:p>
            <w:pPr>
              <w:pStyle w:val="Compact"/>
            </w:pPr>
            <w:r>
              <w:rPr>
                <w:rFonts w:hint="eastAsia"/>
              </w:rPr>
              <w:t xml:space="preserve">[部署・役職]</w:t>
            </w:r>
          </w:p>
        </w:tc>
      </w:tr>
      <w:tr>
        <w:tc>
          <w:tcPr/>
          <w:p>
            <w:pPr>
              <w:pStyle w:val="Compact"/>
            </w:pPr>
            <w:r>
              <w:rPr>
                <w:rFonts w:hint="eastAsia"/>
              </w:rPr>
              <w:t xml:space="preserve">相談員</w:t>
            </w:r>
          </w:p>
        </w:tc>
        <w:tc>
          <w:tcPr/>
          <w:p>
            <w:pPr>
              <w:pStyle w:val="Compact"/>
            </w:pPr>
            <w:r>
              <w:rPr>
                <w:rFonts w:hint="eastAsia"/>
              </w:rPr>
              <w:t xml:space="preserve">[相談員氏名]</w:t>
            </w:r>
          </w:p>
        </w:tc>
      </w:tr>
      <w:tr>
        <w:tc>
          <w:tcPr/>
          <w:p>
            <w:pPr>
              <w:pStyle w:val="Compact"/>
            </w:pPr>
            <w:r>
              <w:rPr>
                <w:rFonts w:hint="eastAsia"/>
              </w:rPr>
              <w:t xml:space="preserve">相談内容(概要)</w:t>
            </w:r>
          </w:p>
        </w:tc>
        <w:tc>
          <w:tcPr/>
          <w:p>
            <w:pPr>
              <w:pStyle w:val="Compact"/>
            </w:pPr>
            <w:r>
              <w:rPr>
                <w:rFonts w:hint="eastAsia"/>
              </w:rPr>
              <w:t xml:space="preserve">[事実関係・発生時期・場所・関係者等]</w:t>
            </w:r>
          </w:p>
        </w:tc>
      </w:tr>
      <w:tr>
        <w:tc>
          <w:tcPr/>
          <w:p>
            <w:pPr>
              <w:pStyle w:val="Compact"/>
            </w:pPr>
            <w:r>
              <w:rPr>
                <w:rFonts w:hint="eastAsia"/>
              </w:rPr>
              <w:t xml:space="preserve">相談者の意向</w:t>
            </w:r>
          </w:p>
        </w:tc>
        <w:tc>
          <w:tcPr/>
          <w:p>
            <w:pPr>
              <w:pStyle w:val="Compact"/>
            </w:pPr>
            <w:r>
              <w:rPr>
                <w:rFonts w:hint="eastAsia"/>
              </w:rPr>
              <w:t xml:space="preserve">[調査希望/様子見/その他]</w:t>
            </w:r>
          </w:p>
        </w:tc>
      </w:tr>
      <w:tr>
        <w:tc>
          <w:tcPr/>
          <w:p>
            <w:pPr>
              <w:pStyle w:val="Compact"/>
            </w:pPr>
            <w:r>
              <w:rPr>
                <w:rFonts w:hint="eastAsia"/>
              </w:rPr>
              <w:t xml:space="preserve">守秘義務の説明</w:t>
            </w:r>
          </w:p>
        </w:tc>
        <w:tc>
          <w:tcPr/>
          <w:p>
            <w:pPr>
              <w:pStyle w:val="Compact"/>
            </w:pPr>
            <w:r>
              <w:rPr>
                <w:rFonts w:hint="eastAsia"/>
              </w:rPr>
              <w:t xml:space="preserve">[済/未]</w:t>
            </w:r>
          </w:p>
        </w:tc>
      </w:tr>
      <w:tr>
        <w:tc>
          <w:tcPr/>
          <w:p>
            <w:pPr>
              <w:pStyle w:val="Compact"/>
            </w:pPr>
            <w:r>
              <w:rPr>
                <w:rFonts w:hint="eastAsia"/>
              </w:rPr>
              <w:t xml:space="preserve">今後の対応予定</w:t>
            </w:r>
          </w:p>
        </w:tc>
        <w:tc>
          <w:tcPr/>
          <w:p>
            <w:pPr>
              <w:pStyle w:val="Compact"/>
            </w:pPr>
            <w:r>
              <w:rPr>
                <w:rFonts w:hint="eastAsia"/>
              </w:rPr>
              <w:t xml:space="preserve">[調査開始/様子見/その他]</w:t>
            </w:r>
          </w:p>
        </w:tc>
      </w:tr>
      <w:tr>
        <w:tc>
          <w:tcPr/>
          <w:p>
            <w:pPr>
              <w:pStyle w:val="Compact"/>
            </w:pPr>
            <w:r>
              <w:rPr>
                <w:rFonts w:hint="eastAsia"/>
              </w:rPr>
              <w:t xml:space="preserve">備考</w:t>
            </w:r>
          </w:p>
        </w:tc>
        <w:tc>
          <w:tcPr/>
          <w:p>
            <w:pPr>
              <w:pStyle w:val="Compact"/>
            </w:pPr>
            <w:r>
              <w:t xml:space="preserve">-</w:t>
            </w:r>
          </w:p>
        </w:tc>
      </w:tr>
    </w:tbl>
    <w:bookmarkEnd w:id="52"/>
    <w:bookmarkStart w:id="53" w:name="別紙2調査記録票"/>
    <w:p>
      <w:pPr>
        <w:pStyle w:val="Heading2"/>
      </w:pPr>
      <w:r>
        <w:rPr>
          <w:rFonts w:hint="eastAsia"/>
        </w:rPr>
        <w:t xml:space="preserve">別紙2:調査記録票</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調査開始日</w:t>
            </w:r>
          </w:p>
        </w:tc>
        <w:tc>
          <w:tcPr/>
          <w:p>
            <w:pPr>
              <w:pStyle w:val="Compact"/>
            </w:pPr>
            <w:r>
              <w:rPr>
                <w:rFonts w:hint="eastAsia"/>
              </w:rPr>
              <w:t xml:space="preserve">令和[YYYY]年[MM]月[DD]日</w:t>
            </w:r>
          </w:p>
        </w:tc>
      </w:tr>
      <w:tr>
        <w:tc>
          <w:tcPr/>
          <w:p>
            <w:pPr>
              <w:pStyle w:val="Compact"/>
            </w:pPr>
            <w:r>
              <w:rPr>
                <w:rFonts w:hint="eastAsia"/>
              </w:rPr>
              <w:t xml:space="preserve">調査終了日</w:t>
            </w:r>
          </w:p>
        </w:tc>
        <w:tc>
          <w:tcPr/>
          <w:p>
            <w:pPr>
              <w:pStyle w:val="Compact"/>
            </w:pPr>
            <w:r>
              <w:rPr>
                <w:rFonts w:hint="eastAsia"/>
              </w:rPr>
              <w:t xml:space="preserve">令和[YYYY]年[MM]月[DD]日</w:t>
            </w:r>
          </w:p>
        </w:tc>
      </w:tr>
      <w:tr>
        <w:tc>
          <w:tcPr/>
          <w:p>
            <w:pPr>
              <w:pStyle w:val="Compact"/>
            </w:pPr>
            <w:r>
              <w:rPr>
                <w:rFonts w:hint="eastAsia"/>
              </w:rPr>
              <w:t xml:space="preserve">調査担当</w:t>
            </w:r>
          </w:p>
        </w:tc>
        <w:tc>
          <w:tcPr/>
          <w:p>
            <w:pPr>
              <w:pStyle w:val="Compact"/>
            </w:pPr>
            <w:r>
              <w:rPr>
                <w:rFonts w:hint="eastAsia"/>
              </w:rPr>
              <w:t xml:space="preserve">ハラスメント対応委員会</w:t>
            </w:r>
            <w:r>
              <w:t xml:space="preserve"> </w:t>
            </w:r>
            <w:r>
              <w:rPr>
                <w:rFonts w:hint="eastAsia"/>
              </w:rPr>
              <w:t xml:space="preserve">[メンバー氏名]</w:t>
            </w:r>
          </w:p>
        </w:tc>
      </w:tr>
      <w:tr>
        <w:tc>
          <w:tcPr/>
          <w:p>
            <w:pPr>
              <w:pStyle w:val="Compact"/>
            </w:pPr>
            <w:r>
              <w:rPr>
                <w:rFonts w:hint="eastAsia"/>
              </w:rPr>
              <w:t xml:space="preserve">関係者ヒアリング記録</w:t>
            </w:r>
          </w:p>
        </w:tc>
        <w:tc>
          <w:tcPr/>
          <w:p>
            <w:pPr>
              <w:pStyle w:val="Compact"/>
            </w:pPr>
            <w:r>
              <w:rPr>
                <w:rFonts w:hint="eastAsia"/>
              </w:rPr>
              <w:t xml:space="preserve">[日時・場所・主な内容を別添]</w:t>
            </w:r>
          </w:p>
        </w:tc>
      </w:tr>
      <w:tr>
        <w:tc>
          <w:tcPr/>
          <w:p>
            <w:pPr>
              <w:pStyle w:val="Compact"/>
            </w:pPr>
            <w:r>
              <w:rPr>
                <w:rFonts w:hint="eastAsia"/>
              </w:rPr>
              <w:t xml:space="preserve">収集した資料</w:t>
            </w:r>
          </w:p>
        </w:tc>
        <w:tc>
          <w:tcPr/>
          <w:p>
            <w:pPr>
              <w:pStyle w:val="Compact"/>
            </w:pPr>
            <w:r>
              <w:rPr>
                <w:rFonts w:hint="eastAsia"/>
              </w:rPr>
              <w:t xml:space="preserve">[メール・チャット・録音記録等]</w:t>
            </w:r>
          </w:p>
        </w:tc>
      </w:tr>
      <w:tr>
        <w:tc>
          <w:tcPr/>
          <w:p>
            <w:pPr>
              <w:pStyle w:val="Compact"/>
            </w:pPr>
            <w:r>
              <w:rPr>
                <w:rFonts w:hint="eastAsia"/>
              </w:rPr>
              <w:t xml:space="preserve">事実認定</w:t>
            </w:r>
          </w:p>
        </w:tc>
        <w:tc>
          <w:tcPr/>
          <w:p>
            <w:pPr>
              <w:pStyle w:val="Compact"/>
            </w:pPr>
            <w:r>
              <w:rPr>
                <w:rFonts w:hint="eastAsia"/>
              </w:rPr>
              <w:t xml:space="preserve">[認定/不認定/一部認定]</w:t>
            </w:r>
          </w:p>
        </w:tc>
      </w:tr>
      <w:tr>
        <w:tc>
          <w:tcPr/>
          <w:p>
            <w:pPr>
              <w:pStyle w:val="Compact"/>
            </w:pPr>
            <w:r>
              <w:rPr>
                <w:rFonts w:hint="eastAsia"/>
              </w:rPr>
              <w:t xml:space="preserve">認定理由</w:t>
            </w:r>
          </w:p>
        </w:tc>
        <w:tc>
          <w:tcPr/>
          <w:p>
            <w:pPr>
              <w:pStyle w:val="Compact"/>
            </w:pPr>
            <w:r>
              <w:rPr>
                <w:rFonts w:hint="eastAsia"/>
              </w:rPr>
              <w:t xml:space="preserve">[認定の根拠]</w:t>
            </w:r>
          </w:p>
        </w:tc>
      </w:tr>
      <w:tr>
        <w:tc>
          <w:tcPr/>
          <w:p>
            <w:pPr>
              <w:pStyle w:val="Compact"/>
            </w:pPr>
            <w:r>
              <w:rPr>
                <w:rFonts w:hint="eastAsia"/>
              </w:rPr>
              <w:t xml:space="preserve">対応措置</w:t>
            </w:r>
          </w:p>
        </w:tc>
        <w:tc>
          <w:tcPr/>
          <w:p>
            <w:pPr>
              <w:pStyle w:val="Compact"/>
            </w:pPr>
            <w:r>
              <w:rPr>
                <w:rFonts w:hint="eastAsia"/>
              </w:rPr>
              <w:t xml:space="preserve">[被害者配慮/行為者対応/再発防止策]</w:t>
            </w:r>
          </w:p>
        </w:tc>
      </w:tr>
      <w:tr>
        <w:tc>
          <w:tcPr/>
          <w:p>
            <w:pPr>
              <w:pStyle w:val="Compact"/>
            </w:pPr>
            <w:r>
              <w:rPr>
                <w:rFonts w:hint="eastAsia"/>
              </w:rPr>
              <w:t xml:space="preserve">報告先</w:t>
            </w:r>
          </w:p>
        </w:tc>
        <w:tc>
          <w:tcPr/>
          <w:p>
            <w:pPr>
              <w:pStyle w:val="Compact"/>
            </w:pPr>
            <w:r>
              <w:rPr>
                <w:rFonts w:hint="eastAsia"/>
              </w:rPr>
              <w:t xml:space="preserve">[経営層・人事部等]</w:t>
            </w:r>
          </w:p>
        </w:tc>
      </w:tr>
      <w:tr>
        <w:tc>
          <w:tcPr/>
          <w:p>
            <w:pPr>
              <w:pStyle w:val="Compact"/>
            </w:pPr>
            <w:r>
              <w:rPr>
                <w:rFonts w:hint="eastAsia"/>
              </w:rPr>
              <w:t xml:space="preserve">守秘義務遵守確認</w:t>
            </w:r>
          </w:p>
        </w:tc>
        <w:tc>
          <w:tcPr/>
          <w:p>
            <w:pPr>
              <w:pStyle w:val="Compact"/>
            </w:pPr>
            <w:r>
              <w:rPr>
                <w:rFonts w:hint="eastAsia"/>
              </w:rPr>
              <w:t xml:space="preserve">[済]</w:t>
            </w:r>
          </w:p>
        </w:tc>
      </w:tr>
    </w:tbl>
    <w:bookmarkEnd w:id="53"/>
    <w:bookmarkStart w:id="54" w:name="別紙3ハラスメント対応委員会構成"/>
    <w:p>
      <w:pPr>
        <w:pStyle w:val="Heading2"/>
      </w:pPr>
      <w:r>
        <w:rPr>
          <w:rFonts w:hint="eastAsia"/>
        </w:rPr>
        <w:t xml:space="preserve">別紙3:ハラスメント対応委員会構成</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役割</w:t>
            </w:r>
          </w:p>
        </w:tc>
        <w:tc>
          <w:tcPr/>
          <w:p>
            <w:pPr>
              <w:pStyle w:val="Compact"/>
            </w:pPr>
            <w:r>
              <w:rPr>
                <w:rFonts w:hint="eastAsia"/>
              </w:rPr>
              <w:t xml:space="preserve">担当者</w:t>
            </w:r>
          </w:p>
        </w:tc>
      </w:tr>
      <w:tr>
        <w:tc>
          <w:tcPr/>
          <w:p>
            <w:pPr>
              <w:pStyle w:val="Compact"/>
            </w:pPr>
            <w:r>
              <w:rPr>
                <w:rFonts w:hint="eastAsia"/>
              </w:rPr>
              <w:t xml:space="preserve">委員長</w:t>
            </w:r>
          </w:p>
        </w:tc>
        <w:tc>
          <w:tcPr/>
          <w:p>
            <w:pPr>
              <w:pStyle w:val="Compact"/>
            </w:pPr>
            <w:r>
              <w:rPr>
                <w:rFonts w:hint="eastAsia"/>
              </w:rPr>
              <w:t xml:space="preserve">[人事部長等]</w:t>
            </w:r>
          </w:p>
        </w:tc>
      </w:tr>
      <w:tr>
        <w:tc>
          <w:tcPr/>
          <w:p>
            <w:pPr>
              <w:pStyle w:val="Compact"/>
            </w:pPr>
            <w:r>
              <w:rPr>
                <w:rFonts w:hint="eastAsia"/>
              </w:rPr>
              <w:t xml:space="preserve">副委員長</w:t>
            </w:r>
          </w:p>
        </w:tc>
        <w:tc>
          <w:tcPr/>
          <w:p>
            <w:pPr>
              <w:pStyle w:val="Compact"/>
            </w:pPr>
            <w:r>
              <w:rPr>
                <w:rFonts w:hint="eastAsia"/>
              </w:rPr>
              <w:t xml:space="preserve">[コンプライアンス担当役員等]</w:t>
            </w:r>
          </w:p>
        </w:tc>
      </w:tr>
      <w:tr>
        <w:tc>
          <w:tcPr/>
          <w:p>
            <w:pPr>
              <w:pStyle w:val="Compact"/>
            </w:pPr>
            <w:r>
              <w:rPr>
                <w:rFonts w:hint="eastAsia"/>
              </w:rPr>
              <w:t xml:space="preserve">委員</w:t>
            </w:r>
          </w:p>
        </w:tc>
        <w:tc>
          <w:tcPr/>
          <w:p>
            <w:pPr>
              <w:pStyle w:val="Compact"/>
            </w:pPr>
            <w:r>
              <w:rPr>
                <w:rFonts w:hint="eastAsia"/>
              </w:rPr>
              <w:t xml:space="preserve">[人事担当・法務担当・産業医・外部弁護士等]</w:t>
            </w:r>
          </w:p>
        </w:tc>
      </w:tr>
      <w:tr>
        <w:tc>
          <w:tcPr/>
          <w:p>
            <w:pPr>
              <w:pStyle w:val="Compact"/>
            </w:pPr>
            <w:r>
              <w:rPr>
                <w:rFonts w:hint="eastAsia"/>
              </w:rPr>
              <w:t xml:space="preserve">事務局</w:t>
            </w:r>
          </w:p>
        </w:tc>
        <w:tc>
          <w:tcPr/>
          <w:p>
            <w:pPr>
              <w:pStyle w:val="Compact"/>
            </w:pPr>
            <w:r>
              <w:rPr>
                <w:rFonts w:hint="eastAsia"/>
              </w:rPr>
              <w:t xml:space="preserve">[人事部]</w:t>
            </w:r>
          </w:p>
        </w:tc>
      </w:tr>
    </w:tbl>
    <w:p>
      <w:r>
        <w:pict>
          <v:rect style="width:0;height:1.5pt" o:hralign="center" o:hrstd="t" o:hr="t"/>
        </w:pict>
      </w:r>
    </w:p>
    <w:bookmarkEnd w:id="54"/>
    <w:bookmarkStart w:id="55" w:name="印紙税について"/>
    <w:p>
      <w:pPr>
        <w:pStyle w:val="Heading2"/>
      </w:pPr>
      <w:r>
        <w:rPr>
          <w:rFonts w:hint="eastAsia"/>
        </w:rPr>
        <w:t xml:space="preserve">印紙税について</w:t>
      </w:r>
    </w:p>
    <w:p>
      <w:pPr>
        <w:pStyle w:val="FirstParagraph"/>
      </w:pPr>
      <w:r>
        <w:rPr>
          <w:rFonts w:hint="eastAsia"/>
          <w:b/>
          <w:bCs/>
        </w:rPr>
        <w:t xml:space="preserve">ハラスメント防止規程は、印紙税法上の課税文書に該当しないため、印紙税は非課税です。</w:t>
      </w:r>
    </w:p>
    <w:p>
      <w:pPr>
        <w:pStyle w:val="Compact"/>
        <w:numPr>
          <w:ilvl w:val="0"/>
          <w:numId w:val="1060"/>
        </w:numPr>
      </w:pPr>
      <w:r>
        <w:rPr>
          <w:rFonts w:hint="eastAsia"/>
        </w:rPr>
        <w:t xml:space="preserve">規程は契約書ではなく、印紙税の課税対象外です。</w:t>
      </w:r>
    </w:p>
    <w:p>
      <w:pPr>
        <w:pStyle w:val="Compact"/>
        <w:numPr>
          <w:ilvl w:val="0"/>
          <w:numId w:val="1060"/>
        </w:numPr>
      </w:pPr>
      <w:r>
        <w:rPr>
          <w:rFonts w:hint="eastAsia"/>
        </w:rPr>
        <w:t xml:space="preserve">紙で作成する場合も、電子化する場合も、印紙税は不要です。</w:t>
      </w:r>
    </w:p>
    <w:p>
      <w:r>
        <w:pict>
          <v:rect style="width:0;height:1.5pt" o:hralign="center" o:hrstd="t" o:hr="t"/>
        </w:pict>
      </w:r>
    </w:p>
    <w:bookmarkEnd w:id="55"/>
    <w:bookmarkStart w:id="57" w:name="電子化の対応"/>
    <w:p>
      <w:pPr>
        <w:pStyle w:val="Heading2"/>
      </w:pPr>
      <w:r>
        <w:rPr>
          <w:rFonts w:hint="eastAsia"/>
        </w:rPr>
        <w:t xml:space="preserve">電子化の対応</w:t>
      </w:r>
    </w:p>
    <w:p>
      <w:pPr>
        <w:pStyle w:val="FirstParagraph"/>
      </w:pPr>
      <w:r>
        <w:rPr>
          <w:rFonts w:hint="eastAsia"/>
        </w:rPr>
        <w:t xml:space="preserve">ハラスメント防止規程は、電子化により多くのメリットがあります。</w:t>
      </w:r>
    </w:p>
    <w:bookmarkStart w:id="56" w:name="電子化のメリット"/>
    <w:p>
      <w:pPr>
        <w:pStyle w:val="Heading3"/>
      </w:pPr>
      <w:r>
        <w:rPr>
          <w:rFonts w:hint="eastAsia"/>
        </w:rPr>
        <w:t xml:space="preserve">電子化のメリット</w:t>
      </w:r>
    </w:p>
    <w:p>
      <w:pPr>
        <w:pStyle w:val="Compact"/>
        <w:numPr>
          <w:ilvl w:val="0"/>
          <w:numId w:val="1061"/>
        </w:numPr>
      </w:pPr>
      <w:r>
        <w:rPr>
          <w:rFonts w:hint="eastAsia"/>
          <w:b/>
          <w:bCs/>
        </w:rPr>
        <w:t xml:space="preserve">規程の周知効率化</w:t>
      </w:r>
      <w:r>
        <w:rPr>
          <w:rFonts w:hint="eastAsia"/>
        </w:rPr>
        <w:t xml:space="preserve">(イントラネット・社内ポータルで常時閲覧可能)</w:t>
      </w:r>
    </w:p>
    <w:p>
      <w:pPr>
        <w:pStyle w:val="Compact"/>
        <w:numPr>
          <w:ilvl w:val="0"/>
          <w:numId w:val="1061"/>
        </w:numPr>
      </w:pPr>
      <w:r>
        <w:rPr>
          <w:rFonts w:hint="eastAsia"/>
          <w:b/>
          <w:bCs/>
        </w:rPr>
        <w:t xml:space="preserve">改正履歴の管理</w:t>
      </w:r>
      <w:r>
        <w:rPr>
          <w:rFonts w:hint="eastAsia"/>
        </w:rPr>
        <w:t xml:space="preserve">(2025年改正等の版管理が容易)</w:t>
      </w:r>
    </w:p>
    <w:p>
      <w:pPr>
        <w:pStyle w:val="Compact"/>
        <w:numPr>
          <w:ilvl w:val="0"/>
          <w:numId w:val="1061"/>
        </w:numPr>
      </w:pPr>
      <w:r>
        <w:rPr>
          <w:rFonts w:hint="eastAsia"/>
          <w:b/>
          <w:bCs/>
        </w:rPr>
        <w:t xml:space="preserve">改ざん検知</w:t>
      </w:r>
      <w:r>
        <w:rPr>
          <w:rFonts w:hint="eastAsia"/>
        </w:rPr>
        <w:t xml:space="preserve">(タイムスタンプ・電子署名)</w:t>
      </w:r>
    </w:p>
    <w:p>
      <w:pPr>
        <w:pStyle w:val="Compact"/>
        <w:numPr>
          <w:ilvl w:val="0"/>
          <w:numId w:val="1061"/>
        </w:numPr>
      </w:pPr>
      <w:r>
        <w:rPr>
          <w:rFonts w:hint="eastAsia"/>
          <w:b/>
          <w:bCs/>
        </w:rPr>
        <w:t xml:space="preserve">電子帳簿保存法に自動対応</w:t>
      </w:r>
    </w:p>
    <w:p>
      <w:pPr>
        <w:pStyle w:val="Compact"/>
        <w:numPr>
          <w:ilvl w:val="0"/>
          <w:numId w:val="1061"/>
        </w:numPr>
      </w:pPr>
      <w:r>
        <w:rPr>
          <w:rFonts w:hint="eastAsia"/>
          <w:b/>
          <w:bCs/>
        </w:rPr>
        <w:t xml:space="preserve">相談受付票・調査記録票の電子化</w:t>
      </w:r>
      <w:r>
        <w:rPr>
          <w:rFonts w:hint="eastAsia"/>
        </w:rPr>
        <w:t xml:space="preserve">(個人情報の安全管理)</w:t>
      </w:r>
    </w:p>
    <w:p>
      <w:pPr>
        <w:pStyle w:val="Compact"/>
        <w:numPr>
          <w:ilvl w:val="0"/>
          <w:numId w:val="1061"/>
        </w:numPr>
      </w:pPr>
      <w:r>
        <w:rPr>
          <w:rFonts w:hint="eastAsia"/>
          <w:b/>
          <w:bCs/>
        </w:rPr>
        <w:t xml:space="preserve">研修受講記録の電子化</w:t>
      </w:r>
      <w:r>
        <w:rPr>
          <w:rFonts w:hint="eastAsia"/>
        </w:rPr>
        <w:t xml:space="preserve">(義務化された年1回研修の証拠保全)</w:t>
      </w:r>
    </w:p>
    <w:p>
      <w:pPr>
        <w:pStyle w:val="Compact"/>
        <w:numPr>
          <w:ilvl w:val="0"/>
          <w:numId w:val="1061"/>
        </w:numPr>
      </w:pPr>
      <w:r>
        <w:rPr>
          <w:rFonts w:hint="eastAsia"/>
          <w:b/>
          <w:bCs/>
        </w:rPr>
        <w:t xml:space="preserve">守秘義務契約書・相談員誓約書の電子締結</w:t>
      </w:r>
    </w:p>
    <w:p>
      <w:pPr>
        <w:pStyle w:val="Compact"/>
        <w:numPr>
          <w:ilvl w:val="0"/>
          <w:numId w:val="1061"/>
        </w:numPr>
      </w:pPr>
      <w:r>
        <w:rPr>
          <w:rFonts w:hint="eastAsia"/>
          <w:b/>
          <w:bCs/>
        </w:rPr>
        <w:t xml:space="preserve">スマホからも閲覧OK</w:t>
      </w:r>
      <w:r>
        <w:rPr>
          <w:rFonts w:hint="eastAsia"/>
        </w:rPr>
        <w:t xml:space="preserve">(従業員のアクセシビリティ向上)</w:t>
      </w:r>
    </w:p>
    <w:p>
      <w:pPr>
        <w:pStyle w:val="Compact"/>
        <w:numPr>
          <w:ilvl w:val="0"/>
          <w:numId w:val="1061"/>
        </w:numPr>
      </w:pPr>
      <w:r>
        <w:rPr>
          <w:rFonts w:hint="eastAsia"/>
          <w:b/>
          <w:bCs/>
        </w:rPr>
        <w:t xml:space="preserve">就業規則・他の関連規程と一元管理</w:t>
      </w:r>
    </w:p>
    <w:p>
      <w:r>
        <w:pict>
          <v:rect style="width:0;height:1.5pt" o:hralign="center" o:hrstd="t" o:hr="t"/>
        </w:pict>
      </w:r>
    </w:p>
    <w:bookmarkEnd w:id="56"/>
    <w:bookmarkEnd w:id="57"/>
    <w:bookmarkStart w:id="65" w:name="利用上の注意"/>
    <w:p>
      <w:pPr>
        <w:pStyle w:val="Heading2"/>
      </w:pPr>
      <w:r>
        <w:rPr>
          <w:rFonts w:hint="eastAsia"/>
        </w:rPr>
        <w:t xml:space="preserve">利用上の注意</w:t>
      </w:r>
    </w:p>
    <w:p>
      <w:pPr>
        <w:pStyle w:val="BlockText"/>
      </w:pPr>
      <w:r>
        <w:rPr>
          <w:rFonts w:hint="eastAsia"/>
          <w:b/>
          <w:bCs/>
        </w:rPr>
        <w:t xml:space="preserve">※本テンプレートは弁護士・社会保険労務士監修ですが、業種・規模・労働実態に応じた修正が必要です。実際のハラスメント事案発生時、相談窓口の運用設計、調査・懲戒処分の決定では、必ず弁護士・社会保険労務士のレビューを受けてください。</w:t>
      </w:r>
    </w:p>
    <w:bookmarkStart w:id="58" w:name="必ず確認すべき事項"/>
    <w:p>
      <w:pPr>
        <w:pStyle w:val="Heading3"/>
      </w:pPr>
      <w:r>
        <w:rPr>
          <w:rFonts w:hint="eastAsia"/>
        </w:rPr>
        <w:t xml:space="preserve">必ず確認すべき事項</w:t>
      </w:r>
    </w:p>
    <w:p>
      <w:pPr>
        <w:pStyle w:val="Compact"/>
        <w:numPr>
          <w:ilvl w:val="0"/>
          <w:numId w:val="1062"/>
        </w:numPr>
      </w:pPr>
      <w:r>
        <w:rPr>
          <w:rFonts w:hint="eastAsia"/>
          <w:b/>
          <w:bCs/>
        </w:rPr>
        <w:t xml:space="preserve">就業規則の付属規程として労基署への届出</w:t>
      </w:r>
      <w:r>
        <w:rPr>
          <w:rFonts w:hint="eastAsia"/>
        </w:rPr>
        <w:t xml:space="preserve">が必要(常時10人以上の使用者)</w:t>
      </w:r>
    </w:p>
    <w:p>
      <w:pPr>
        <w:pStyle w:val="Compact"/>
        <w:numPr>
          <w:ilvl w:val="0"/>
          <w:numId w:val="1062"/>
        </w:numPr>
      </w:pPr>
      <w:r>
        <w:rPr>
          <w:rFonts w:hint="eastAsia"/>
          <w:b/>
          <w:bCs/>
        </w:rPr>
        <w:t xml:space="preserve">意見聴取</w:t>
      </w:r>
      <w:r>
        <w:rPr>
          <w:rFonts w:hint="eastAsia"/>
        </w:rPr>
        <w:t xml:space="preserve">(過半数労働組合</w:t>
      </w:r>
      <w:r>
        <w:t xml:space="preserve"> or </w:t>
      </w:r>
      <w:r>
        <w:rPr>
          <w:rFonts w:hint="eastAsia"/>
        </w:rPr>
        <w:t xml:space="preserve">過半数代表者)が必要</w:t>
      </w:r>
    </w:p>
    <w:p>
      <w:pPr>
        <w:pStyle w:val="Compact"/>
        <w:numPr>
          <w:ilvl w:val="0"/>
          <w:numId w:val="1062"/>
        </w:numPr>
      </w:pPr>
      <w:r>
        <w:rPr>
          <w:rFonts w:hint="eastAsia"/>
          <w:b/>
          <w:bCs/>
        </w:rPr>
        <w:t xml:space="preserve">従業員への周知</w:t>
      </w:r>
      <w:r>
        <w:rPr>
          <w:rFonts w:hint="eastAsia"/>
        </w:rPr>
        <w:t xml:space="preserve">が必要(掲示・備付け・電磁的方法)</w:t>
      </w:r>
    </w:p>
    <w:p>
      <w:pPr>
        <w:pStyle w:val="Compact"/>
        <w:numPr>
          <w:ilvl w:val="0"/>
          <w:numId w:val="1062"/>
        </w:numPr>
      </w:pPr>
      <w:r>
        <w:rPr>
          <w:rFonts w:hint="eastAsia"/>
          <w:b/>
          <w:bCs/>
        </w:rPr>
        <w:t xml:space="preserve">相談窓口の実際の設置・運用</w:t>
      </w:r>
      <w:r>
        <w:rPr>
          <w:rFonts w:hint="eastAsia"/>
        </w:rPr>
        <w:t xml:space="preserve">(担当者の決定・連絡先の周知)</w:t>
      </w:r>
    </w:p>
    <w:p>
      <w:pPr>
        <w:pStyle w:val="Compact"/>
        <w:numPr>
          <w:ilvl w:val="0"/>
          <w:numId w:val="1062"/>
        </w:numPr>
      </w:pPr>
      <w:r>
        <w:rPr>
          <w:rFonts w:hint="eastAsia"/>
          <w:b/>
          <w:bCs/>
        </w:rPr>
        <w:t xml:space="preserve">年1回以上の研修</w:t>
      </w:r>
      <w:r>
        <w:rPr>
          <w:rFonts w:hint="eastAsia"/>
        </w:rPr>
        <w:t xml:space="preserve">実施</w:t>
      </w:r>
    </w:p>
    <w:p>
      <w:pPr>
        <w:pStyle w:val="Compact"/>
        <w:numPr>
          <w:ilvl w:val="0"/>
          <w:numId w:val="1062"/>
        </w:numPr>
      </w:pPr>
      <w:r>
        <w:rPr>
          <w:rFonts w:hint="eastAsia"/>
          <w:b/>
          <w:bCs/>
        </w:rPr>
        <w:t xml:space="preserve">就業規則の懲戒事由・処分種類との整合性</w:t>
      </w:r>
      <w:r>
        <w:rPr>
          <w:rFonts w:hint="eastAsia"/>
        </w:rPr>
        <w:t xml:space="preserve">確認</w:t>
      </w:r>
    </w:p>
    <w:bookmarkEnd w:id="58"/>
    <w:bookmarkStart w:id="59" w:name="相談窓口設計のポイント"/>
    <w:p>
      <w:pPr>
        <w:pStyle w:val="Heading3"/>
      </w:pPr>
      <w:r>
        <w:rPr>
          <w:rFonts w:hint="eastAsia"/>
        </w:rPr>
        <w:t xml:space="preserve">相談窓口設計のポイント</w:t>
      </w:r>
    </w:p>
    <w:p>
      <w:pPr>
        <w:pStyle w:val="Compact"/>
        <w:numPr>
          <w:ilvl w:val="0"/>
          <w:numId w:val="1063"/>
        </w:numPr>
      </w:pPr>
      <w:r>
        <w:rPr>
          <w:rFonts w:hint="eastAsia"/>
          <w:b/>
          <w:bCs/>
        </w:rPr>
        <w:t xml:space="preserve">内部窓口+外部窓口の併用が理想</w:t>
      </w:r>
    </w:p>
    <w:p>
      <w:pPr>
        <w:pStyle w:val="Compact"/>
        <w:numPr>
          <w:ilvl w:val="0"/>
          <w:numId w:val="1063"/>
        </w:numPr>
      </w:pPr>
      <w:r>
        <w:rPr>
          <w:rFonts w:hint="eastAsia"/>
        </w:rPr>
        <w:t xml:space="preserve">男女両方の相談員配置</w:t>
      </w:r>
    </w:p>
    <w:p>
      <w:pPr>
        <w:pStyle w:val="Compact"/>
        <w:numPr>
          <w:ilvl w:val="0"/>
          <w:numId w:val="1063"/>
        </w:numPr>
      </w:pPr>
      <w:r>
        <w:rPr>
          <w:rFonts w:hint="eastAsia"/>
        </w:rPr>
        <w:t xml:space="preserve">守秘義務の徹底(相談員・調査員全員)</w:t>
      </w:r>
    </w:p>
    <w:p>
      <w:pPr>
        <w:pStyle w:val="Compact"/>
        <w:numPr>
          <w:ilvl w:val="0"/>
          <w:numId w:val="1063"/>
        </w:numPr>
      </w:pPr>
      <w:r>
        <w:rPr>
          <w:rFonts w:hint="eastAsia"/>
        </w:rPr>
        <w:t xml:space="preserve">相談しやすい連絡方法(複数チャネル)</w:t>
      </w:r>
    </w:p>
    <w:p>
      <w:pPr>
        <w:pStyle w:val="Compact"/>
        <w:numPr>
          <w:ilvl w:val="0"/>
          <w:numId w:val="1063"/>
        </w:numPr>
      </w:pPr>
      <w:r>
        <w:rPr>
          <w:rFonts w:hint="eastAsia"/>
        </w:rPr>
        <w:t xml:space="preserve">専用フォーム・匿名相談の受付</w:t>
      </w:r>
    </w:p>
    <w:bookmarkEnd w:id="59"/>
    <w:bookmarkStart w:id="60" w:name="調査対応プロセスの留意点"/>
    <w:p>
      <w:pPr>
        <w:pStyle w:val="Heading3"/>
      </w:pPr>
      <w:r>
        <w:rPr>
          <w:rFonts w:hint="eastAsia"/>
        </w:rPr>
        <w:t xml:space="preserve">調査・対応プロセスの留意点</w:t>
      </w:r>
    </w:p>
    <w:p>
      <w:pPr>
        <w:pStyle w:val="Compact"/>
        <w:numPr>
          <w:ilvl w:val="0"/>
          <w:numId w:val="1064"/>
        </w:numPr>
      </w:pPr>
      <w:r>
        <w:rPr>
          <w:rFonts w:hint="eastAsia"/>
          <w:b/>
          <w:bCs/>
        </w:rPr>
        <w:t xml:space="preserve">調査は速やかに</w:t>
      </w:r>
      <w:r>
        <w:rPr>
          <w:rFonts w:hint="eastAsia"/>
        </w:rPr>
        <w:t xml:space="preserve">(相談受付から30日以内が目安)</w:t>
      </w:r>
    </w:p>
    <w:p>
      <w:pPr>
        <w:pStyle w:val="Compact"/>
        <w:numPr>
          <w:ilvl w:val="0"/>
          <w:numId w:val="1064"/>
        </w:numPr>
      </w:pPr>
      <w:r>
        <w:rPr>
          <w:rFonts w:hint="eastAsia"/>
        </w:rPr>
        <w:t xml:space="preserve">関係者全員のプライバシー保護</w:t>
      </w:r>
    </w:p>
    <w:p>
      <w:pPr>
        <w:pStyle w:val="Compact"/>
        <w:numPr>
          <w:ilvl w:val="0"/>
          <w:numId w:val="1064"/>
        </w:numPr>
      </w:pPr>
      <w:r>
        <w:rPr>
          <w:rFonts w:hint="eastAsia"/>
        </w:rPr>
        <w:t xml:space="preserve">行為者の弁明機会の保障(適正手続)</w:t>
      </w:r>
    </w:p>
    <w:p>
      <w:pPr>
        <w:pStyle w:val="Compact"/>
        <w:numPr>
          <w:ilvl w:val="0"/>
          <w:numId w:val="1064"/>
        </w:numPr>
      </w:pPr>
      <w:r>
        <w:rPr>
          <w:rFonts w:hint="eastAsia"/>
        </w:rPr>
        <w:t xml:space="preserve">客観的事実認定</w:t>
      </w:r>
    </w:p>
    <w:p>
      <w:pPr>
        <w:pStyle w:val="Compact"/>
        <w:numPr>
          <w:ilvl w:val="0"/>
          <w:numId w:val="1064"/>
        </w:numPr>
      </w:pPr>
      <w:r>
        <w:rPr>
          <w:rFonts w:hint="eastAsia"/>
        </w:rPr>
        <w:t xml:space="preserve">認定結果は双方に通知</w:t>
      </w:r>
    </w:p>
    <w:bookmarkEnd w:id="60"/>
    <w:bookmarkStart w:id="61" w:name="懲戒処分の決定の留意点"/>
    <w:p>
      <w:pPr>
        <w:pStyle w:val="Heading3"/>
      </w:pPr>
      <w:r>
        <w:rPr>
          <w:rFonts w:hint="eastAsia"/>
        </w:rPr>
        <w:t xml:space="preserve">懲戒処分の決定の留意点</w:t>
      </w:r>
    </w:p>
    <w:p>
      <w:pPr>
        <w:pStyle w:val="Compact"/>
        <w:numPr>
          <w:ilvl w:val="0"/>
          <w:numId w:val="1065"/>
        </w:numPr>
      </w:pPr>
      <w:r>
        <w:rPr>
          <w:rFonts w:hint="eastAsia"/>
          <w:b/>
          <w:bCs/>
        </w:rPr>
        <w:t xml:space="preserve">就業規則の懲戒事由・処分種類を確認</w:t>
      </w:r>
    </w:p>
    <w:p>
      <w:pPr>
        <w:pStyle w:val="Compact"/>
        <w:numPr>
          <w:ilvl w:val="0"/>
          <w:numId w:val="1065"/>
        </w:numPr>
      </w:pPr>
      <w:r>
        <w:rPr>
          <w:rFonts w:hint="eastAsia"/>
        </w:rPr>
        <w:t xml:space="preserve">行為の重大性・継続性・反省の程度等を総合考慮</w:t>
      </w:r>
    </w:p>
    <w:p>
      <w:pPr>
        <w:pStyle w:val="Compact"/>
        <w:numPr>
          <w:ilvl w:val="0"/>
          <w:numId w:val="1065"/>
        </w:numPr>
      </w:pPr>
      <w:r>
        <w:rPr>
          <w:rFonts w:hint="eastAsia"/>
        </w:rPr>
        <w:t xml:space="preserve">弁明機会の付与</w:t>
      </w:r>
    </w:p>
    <w:p>
      <w:pPr>
        <w:pStyle w:val="Compact"/>
        <w:numPr>
          <w:ilvl w:val="0"/>
          <w:numId w:val="1065"/>
        </w:numPr>
      </w:pPr>
      <w:r>
        <w:rPr>
          <w:rFonts w:hint="eastAsia"/>
        </w:rPr>
        <w:t xml:space="preserve">不当な処分は労務紛争の原因となるため、弁護士相談を推奨</w:t>
      </w:r>
    </w:p>
    <w:bookmarkEnd w:id="61"/>
    <w:bookmarkStart w:id="62" w:name="業種別の追加検討事項"/>
    <w:p>
      <w:pPr>
        <w:pStyle w:val="Heading3"/>
      </w:pPr>
      <w:r>
        <w:rPr>
          <w:rFonts w:hint="eastAsia"/>
        </w:rPr>
        <w:t xml:space="preserve">業種別の追加検討事項</w:t>
      </w:r>
    </w:p>
    <w:tbl>
      <w:tblPr>
        <w:tblStyle w:val="Table"/>
        <w:tblW w:type="pct" w:w="5000"/>
        <w:tblLayout w:type="fixed"/>
        <w:tblLook w:firstRow="1" w:lastRow="0" w:firstColumn="0" w:lastColumn="0" w:noHBand="0" w:noVBand="0" w:val="0020"/>
      </w:tblPr>
      <w:tblGrid>
        <w:gridCol w:w="2436"/>
        <w:gridCol w:w="5483"/>
      </w:tblGrid>
      <w:tr>
        <w:trPr>
          <w:tblHeader w:val="on"/>
        </w:trPr>
        <w:tc>
          <w:tcPr/>
          <w:p>
            <w:pPr>
              <w:pStyle w:val="Compact"/>
            </w:pPr>
            <w:r>
              <w:rPr>
                <w:rFonts w:hint="eastAsia"/>
              </w:rPr>
              <w:t xml:space="preserve">業種</w:t>
            </w:r>
          </w:p>
        </w:tc>
        <w:tc>
          <w:tcPr/>
          <w:p>
            <w:pPr>
              <w:pStyle w:val="Compact"/>
            </w:pPr>
            <w:r>
              <w:rPr>
                <w:rFonts w:hint="eastAsia"/>
              </w:rPr>
              <w:t xml:space="preserve">追加検討事項</w:t>
            </w:r>
          </w:p>
        </w:tc>
      </w:tr>
      <w:tr>
        <w:tc>
          <w:tcPr/>
          <w:p>
            <w:pPr>
              <w:pStyle w:val="Compact"/>
            </w:pPr>
            <w:r>
              <w:rPr>
                <w:rFonts w:hint="eastAsia"/>
                <w:b/>
                <w:bCs/>
              </w:rPr>
              <w:t xml:space="preserve">小売・飲食業</w:t>
            </w:r>
          </w:p>
        </w:tc>
        <w:tc>
          <w:tcPr/>
          <w:p>
            <w:pPr>
              <w:pStyle w:val="Compact"/>
            </w:pPr>
            <w:r>
              <w:rPr>
                <w:rFonts w:hint="eastAsia"/>
              </w:rPr>
              <w:t xml:space="preserve">カスタマーハラスメント対策の充実(第25条)・録音体制整備</w:t>
            </w:r>
          </w:p>
        </w:tc>
      </w:tr>
      <w:tr>
        <w:tc>
          <w:tcPr/>
          <w:p>
            <w:pPr>
              <w:pStyle w:val="Compact"/>
            </w:pPr>
            <w:r>
              <w:rPr>
                <w:b/>
                <w:bCs/>
              </w:rPr>
              <w:t xml:space="preserve">コールセンター</w:t>
            </w:r>
          </w:p>
        </w:tc>
        <w:tc>
          <w:tcPr/>
          <w:p>
            <w:pPr>
              <w:pStyle w:val="Compact"/>
            </w:pPr>
            <w:r>
              <w:rPr>
                <w:rFonts w:hint="eastAsia"/>
              </w:rPr>
              <w:t xml:space="preserve">カスハラ対応マニュアル・モニタリング体制</w:t>
            </w:r>
          </w:p>
        </w:tc>
      </w:tr>
      <w:tr>
        <w:tc>
          <w:tcPr/>
          <w:p>
            <w:pPr>
              <w:pStyle w:val="Compact"/>
            </w:pPr>
            <w:r>
              <w:rPr>
                <w:rFonts w:hint="eastAsia"/>
                <w:b/>
                <w:bCs/>
              </w:rPr>
              <w:t xml:space="preserve">医療・福祉業</w:t>
            </w:r>
          </w:p>
        </w:tc>
        <w:tc>
          <w:tcPr/>
          <w:p>
            <w:pPr>
              <w:pStyle w:val="Compact"/>
            </w:pPr>
            <w:r>
              <w:rPr>
                <w:rFonts w:hint="eastAsia"/>
              </w:rPr>
              <w:t xml:space="preserve">患者・利用者からのハラスメント対応・家族対応</w:t>
            </w:r>
          </w:p>
        </w:tc>
      </w:tr>
      <w:tr>
        <w:tc>
          <w:tcPr/>
          <w:p>
            <w:pPr>
              <w:pStyle w:val="Compact"/>
            </w:pPr>
            <w:r>
              <w:rPr>
                <w:rFonts w:hint="eastAsia"/>
                <w:b/>
                <w:bCs/>
              </w:rPr>
              <w:t xml:space="preserve">教育機関</w:t>
            </w:r>
          </w:p>
        </w:tc>
        <w:tc>
          <w:tcPr/>
          <w:p>
            <w:pPr>
              <w:pStyle w:val="Compact"/>
            </w:pPr>
            <w:r>
              <w:rPr>
                <w:rFonts w:hint="eastAsia"/>
              </w:rPr>
              <w:t xml:space="preserve">保護者・生徒からのハラスメント対応</w:t>
            </w:r>
          </w:p>
        </w:tc>
      </w:tr>
      <w:tr>
        <w:tc>
          <w:tcPr/>
          <w:p>
            <w:pPr>
              <w:pStyle w:val="Compact"/>
            </w:pPr>
            <w:r>
              <w:rPr>
                <w:rFonts w:hint="eastAsia"/>
                <w:b/>
                <w:bCs/>
              </w:rPr>
              <w:t xml:space="preserve">製造業</w:t>
            </w:r>
          </w:p>
        </w:tc>
        <w:tc>
          <w:tcPr/>
          <w:p>
            <w:pPr>
              <w:pStyle w:val="Compact"/>
            </w:pPr>
            <w:r>
              <w:rPr>
                <w:rFonts w:hint="eastAsia"/>
              </w:rPr>
              <w:t xml:space="preserve">偽装請負・派遣労働者へのハラスメント注意</w:t>
            </w:r>
          </w:p>
        </w:tc>
      </w:tr>
      <w:tr>
        <w:tc>
          <w:tcPr/>
          <w:p>
            <w:pPr>
              <w:pStyle w:val="Compact"/>
            </w:pPr>
            <w:r>
              <w:rPr>
                <w:rFonts w:hint="eastAsia"/>
                <w:b/>
                <w:bCs/>
              </w:rPr>
              <w:t xml:space="preserve">建設業</w:t>
            </w:r>
          </w:p>
        </w:tc>
        <w:tc>
          <w:tcPr/>
          <w:p>
            <w:pPr>
              <w:pStyle w:val="Compact"/>
            </w:pPr>
            <w:r>
              <w:rPr>
                <w:rFonts w:hint="eastAsia"/>
              </w:rPr>
              <w:t xml:space="preserve">元請・下請関係でのハラスメント・安全衛生連動</w:t>
            </w:r>
          </w:p>
        </w:tc>
      </w:tr>
    </w:tbl>
    <w:bookmarkEnd w:id="62"/>
    <w:bookmarkStart w:id="63" w:name="編集時の注意"/>
    <w:p>
      <w:pPr>
        <w:pStyle w:val="Heading3"/>
      </w:pPr>
      <w:r>
        <w:rPr>
          <w:rFonts w:hint="eastAsia"/>
        </w:rPr>
        <w:t xml:space="preserve">編集時の注意</w:t>
      </w:r>
    </w:p>
    <w:p>
      <w:pPr>
        <w:pStyle w:val="Compact"/>
        <w:numPr>
          <w:ilvl w:val="0"/>
          <w:numId w:val="1066"/>
        </w:numPr>
      </w:pPr>
      <w:r>
        <w:t xml:space="preserve">[ </w:t>
      </w:r>
      <w:r>
        <w:rPr>
          <w:rFonts w:hint="eastAsia"/>
        </w:rPr>
        <w:t xml:space="preserve">]括弧内の箇所は、自社の状況に応じて編集してください。</w:t>
      </w:r>
    </w:p>
    <w:p>
      <w:pPr>
        <w:pStyle w:val="Compact"/>
        <w:numPr>
          <w:ilvl w:val="0"/>
          <w:numId w:val="1066"/>
        </w:numPr>
      </w:pPr>
      <w:r>
        <w:rPr>
          <w:rFonts w:hint="eastAsia"/>
        </w:rPr>
        <w:t xml:space="preserve">相談窓口(第12条)の連絡先は、実際の担当者・連絡先を記入してください。</w:t>
      </w:r>
    </w:p>
    <w:p>
      <w:pPr>
        <w:pStyle w:val="Compact"/>
        <w:numPr>
          <w:ilvl w:val="0"/>
          <w:numId w:val="1066"/>
        </w:numPr>
      </w:pPr>
      <w:r>
        <w:rPr>
          <w:rFonts w:hint="eastAsia"/>
        </w:rPr>
        <w:t xml:space="preserve">カスハラ対応(第25条)が不要な業種では、本条を削除可能(ただし2025年改正の動向に注意)。</w:t>
      </w:r>
    </w:p>
    <w:p>
      <w:pPr>
        <w:pStyle w:val="Compact"/>
        <w:numPr>
          <w:ilvl w:val="0"/>
          <w:numId w:val="1066"/>
        </w:numPr>
      </w:pPr>
      <w:r>
        <w:rPr>
          <w:rFonts w:hint="eastAsia"/>
        </w:rPr>
        <w:t xml:space="preserve">別紙(相談受付票・調査記録票・委員会構成)は実際の運用に合わせてカスタマイズしてください。</w:t>
      </w:r>
    </w:p>
    <w:p>
      <w:pPr>
        <w:pStyle w:val="Compact"/>
        <w:numPr>
          <w:ilvl w:val="0"/>
          <w:numId w:val="1066"/>
        </w:numPr>
      </w:pPr>
      <w:r>
        <w:rPr>
          <w:rFonts w:hint="eastAsia"/>
        </w:rPr>
        <w:t xml:space="preserve">改正時は意見聴取・届出・周知の手続を改めて実施してください。</w:t>
      </w:r>
    </w:p>
    <w:bookmarkEnd w:id="63"/>
    <w:bookmarkStart w:id="64" w:name="重要案件は専門家相談"/>
    <w:p>
      <w:pPr>
        <w:pStyle w:val="Heading3"/>
      </w:pPr>
      <w:r>
        <w:rPr>
          <w:rFonts w:hint="eastAsia"/>
        </w:rPr>
        <w:t xml:space="preserve">重要案件は専門家相談</w:t>
      </w:r>
    </w:p>
    <w:p>
      <w:pPr>
        <w:pStyle w:val="Compact"/>
        <w:numPr>
          <w:ilvl w:val="0"/>
          <w:numId w:val="1067"/>
        </w:numPr>
      </w:pPr>
      <w:r>
        <w:rPr>
          <w:rFonts w:hint="eastAsia"/>
          <w:b/>
          <w:bCs/>
        </w:rPr>
        <w:t xml:space="preserve">弁護士</w:t>
      </w:r>
      <w:r>
        <w:rPr>
          <w:rFonts w:hint="eastAsia"/>
        </w:rPr>
        <w:t xml:space="preserve">(ハラスメント事案調査・懲戒処分・労務紛争・損害賠償)</w:t>
      </w:r>
    </w:p>
    <w:p>
      <w:pPr>
        <w:pStyle w:val="Compact"/>
        <w:numPr>
          <w:ilvl w:val="0"/>
          <w:numId w:val="1067"/>
        </w:numPr>
      </w:pPr>
      <w:r>
        <w:rPr>
          <w:rFonts w:hint="eastAsia"/>
          <w:b/>
          <w:bCs/>
        </w:rPr>
        <w:t xml:space="preserve">社会保険労務士</w:t>
      </w:r>
      <w:r>
        <w:rPr>
          <w:rFonts w:hint="eastAsia"/>
        </w:rPr>
        <w:t xml:space="preserve">(規程作成・労務管理・運用整備)</w:t>
      </w:r>
    </w:p>
    <w:p>
      <w:pPr>
        <w:pStyle w:val="Compact"/>
        <w:numPr>
          <w:ilvl w:val="0"/>
          <w:numId w:val="1067"/>
        </w:numPr>
      </w:pPr>
      <w:r>
        <w:rPr>
          <w:rFonts w:hint="eastAsia"/>
          <w:b/>
          <w:bCs/>
        </w:rPr>
        <w:t xml:space="preserve">産業医・産業カウンセラー</w:t>
      </w:r>
      <w:r>
        <w:rPr>
          <w:rFonts w:hint="eastAsia"/>
        </w:rPr>
        <w:t xml:space="preserve">(被害者ケア・メンタルヘルス)</w:t>
      </w:r>
    </w:p>
    <w:p>
      <w:pPr>
        <w:pStyle w:val="Compact"/>
        <w:numPr>
          <w:ilvl w:val="0"/>
          <w:numId w:val="1067"/>
        </w:numPr>
      </w:pPr>
      <w:r>
        <w:rPr>
          <w:rFonts w:hint="eastAsia"/>
          <w:b/>
          <w:bCs/>
        </w:rPr>
        <w:t xml:space="preserve">労働基準監督署</w:t>
      </w:r>
      <w:r>
        <w:rPr>
          <w:rFonts w:hint="eastAsia"/>
        </w:rPr>
        <w:t xml:space="preserve">(届出・労働法令の相談)</w:t>
      </w:r>
    </w:p>
    <w:p>
      <w:pPr>
        <w:pStyle w:val="Compact"/>
        <w:numPr>
          <w:ilvl w:val="0"/>
          <w:numId w:val="1067"/>
        </w:numPr>
      </w:pPr>
      <w:r>
        <w:rPr>
          <w:rFonts w:hint="eastAsia"/>
          <w:b/>
          <w:bCs/>
        </w:rPr>
        <w:t xml:space="preserve">都道府県労働局雇用環境・均等部(室)</w:t>
      </w:r>
      <w:r>
        <w:rPr>
          <w:rFonts w:hint="eastAsia"/>
        </w:rPr>
        <w:t xml:space="preserve">(ハラスメント相談窓口)</w:t>
      </w:r>
    </w:p>
    <w:p>
      <w:pPr>
        <w:pStyle w:val="Compact"/>
        <w:numPr>
          <w:ilvl w:val="0"/>
          <w:numId w:val="1067"/>
        </w:numPr>
      </w:pPr>
      <w:r>
        <w:rPr>
          <w:rFonts w:hint="eastAsia"/>
          <w:b/>
          <w:bCs/>
        </w:rPr>
        <w:t xml:space="preserve">外部相談窓口サービス事業者</w:t>
      </w:r>
      <w:r>
        <w:rPr>
          <w:rFonts w:hint="eastAsia"/>
        </w:rPr>
        <w:t xml:space="preserve">(専門窓口の委託)</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厚生労働省等の公式情報をご確認ください。本テンプレートは厚労省指針をベースとした一般的なひな形であり、業種・規模・労働実態に応じた個別のカスタマイズについては、必ず弁護士・社会保険労務士等の専門家にご相談ください。実際のハラスメント事案発生時、相談窓口の運用設計、調査・懲戒処分の決定では、専門家のサポートが不可欠です。誤った対応は二次被害・損害賠償・労務紛争・レピュテーション低下等の重大なリスクを招くため、信頼できる専門家のサポートをご検討ください。本記事は一般的な情報提供を目的としており、特定の事案に関する法的助言を提供するものではありません。</w:t>
      </w:r>
    </w:p>
    <w:bookmarkEnd w:id="64"/>
    <w:bookmarkEnd w:id="65"/>
    <w:bookmarkEnd w:id="6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32">
    <w:nsid w:val="00A9943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1"/>
  </w:num>
  <w:num w:numId="1025">
    <w:abstractNumId w:val="994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6">
    <w:abstractNumId w:val="991"/>
  </w:num>
  <w:num w:numId="102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3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1">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4">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6">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4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6">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8">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5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0">
    <w:abstractNumId w:val="991"/>
  </w:num>
  <w:num w:numId="1061">
    <w:abstractNumId w:val="991"/>
  </w:num>
  <w:num w:numId="1062">
    <w:abstractNumId w:val="991"/>
  </w:num>
  <w:num w:numId="1063">
    <w:abstractNumId w:val="991"/>
  </w:num>
  <w:num w:numId="1064">
    <w:abstractNumId w:val="991"/>
  </w:num>
  <w:num w:numId="1065">
    <w:abstractNumId w:val="991"/>
  </w:num>
  <w:num w:numId="1066">
    <w:abstractNumId w:val="991"/>
  </w:num>
  <w:num w:numId="106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20197;&#19979;&#12300;&#20250;&#31038;&#12301;" TargetMode="External" /><Relationship Type="http://schemas.openxmlformats.org/officeDocument/2006/relationships/hyperlink" Id="rId51" Target="&#21311;&#21517;&#24076;&#26395;&#12398;&#22580;&#21512;&#12399;&#35352;&#36617;&#12394;&#12375;" TargetMode="External" /></Relationships>
</file>

<file path=word/_rels/footnotes.xml.rels><?xml version="1.0" encoding="UTF-8"?><Relationships xmlns="http://schemas.openxmlformats.org/package/2006/relationships"><Relationship Type="http://schemas.openxmlformats.org/officeDocument/2006/relationships/hyperlink" Id="rId10" Target="&#20197;&#19979;&#12300;&#20250;&#31038;&#12301;" TargetMode="External" /><Relationship Type="http://schemas.openxmlformats.org/officeDocument/2006/relationships/hyperlink" Id="rId51" Target="&#21311;&#21517;&#24076;&#26395;&#12398;&#22580;&#21512;&#12399;&#35352;&#36617;&#12394;&#1237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2026-06-16T00:52:25Z</dcterms:created>
  <dcterms:modified xsi:type="dcterms:W3CDTF">2026-06-16T00:52:25Z</dcterms:modified>
</cp:coreProperties>
</file>

<file path=docProps/custom.xml><?xml version="1.0" encoding="utf-8"?>
<Properties xmlns="http://schemas.openxmlformats.org/officeDocument/2006/custom-properties" xmlns:vt="http://schemas.openxmlformats.org/officeDocument/2006/docPropsVTypes"/>
</file>