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事業譲渡契約書"/>
    <w:p>
      <w:pPr>
        <w:pStyle w:val="Heading1"/>
      </w:pPr>
      <w:r>
        <w:rPr>
          <w:rFonts w:hint="eastAsia"/>
        </w:rPr>
        <w:t xml:space="preserve">事業譲渡契約書</w:t>
      </w:r>
    </w:p>
    <w:p>
      <w:pPr>
        <w:pStyle w:val="BlockText"/>
      </w:pPr>
      <w:r>
        <w:rPr>
          <w:rFonts w:hint="eastAsia"/>
          <w:b/>
          <w:bCs/>
        </w:rPr>
        <w:t xml:space="preserve">※本テンプレートは弁護士監修ですが、個別案件に応じた修正が必要です。事業譲渡は会社法・労働法・税法等が複雑に絡む手続きを要します。本格運用にあたっては必ず弁護士・M&amp;Aアドバイザー・税理士・社会保険労務士等にご相談ください。</w:t>
      </w:r>
    </w:p>
    <w:p>
      <w:r>
        <w:pict>
          <v:rect style="width:0;height:1.5pt" o:hralign="center" o:hrstd="t" o:hr="t"/>
        </w:pict>
      </w:r>
    </w:p>
    <w:bookmarkStart w:id="12" w:name="前文"/>
    <w:p>
      <w:pPr>
        <w:pStyle w:val="Heading2"/>
      </w:pPr>
      <w:r>
        <w:rPr>
          <w:rFonts w:hint="eastAsia"/>
        </w:rPr>
        <w:t xml:space="preserve">前文</w:t>
      </w:r>
    </w:p>
    <w:p>
      <w:pPr>
        <w:pStyle w:val="FirstParagraph"/>
      </w:pPr>
      <w:hyperlink r:id="rId9">
        <w:r>
          <w:rPr>
            <w:rStyle w:val="Hyperlink"/>
            <w:rFonts w:hint="eastAsia"/>
          </w:rPr>
          <w:t xml:space="preserve">甲の正式名称(売主・例:○○株式会社)</w:t>
        </w:r>
      </w:hyperlink>
      <w:r>
        <w:t xml:space="preserve">と</w:t>
      </w:r>
      <w:hyperlink r:id="rId10">
        <w:r>
          <w:rPr>
            <w:rStyle w:val="Hyperlink"/>
            <w:rFonts w:hint="eastAsia"/>
          </w:rPr>
          <w:t xml:space="preserve">乙の正式名称(買主・例:○○株式会社)</w:t>
        </w:r>
      </w:hyperlink>
      <w:r>
        <w:rPr>
          <w:rFonts w:hint="eastAsia"/>
        </w:rPr>
        <w:t xml:space="preserve">は、甲が現に営む</w:t>
      </w:r>
      <w:hyperlink r:id="rId11">
        <w:r>
          <w:rPr>
            <w:rStyle w:val="Hyperlink"/>
            <w:rFonts w:hint="eastAsia"/>
          </w:rPr>
          <w:t xml:space="preserve">事業名(例:○○事業)</w:t>
        </w:r>
      </w:hyperlink>
      <w:r>
        <w:rPr>
          <w:rFonts w:hint="eastAsia"/>
        </w:rPr>
        <w:t xml:space="preserve">を乙に譲渡することに関し、以下のとおり事業譲渡契約(以下「本契約」という。)を締結する。</w:t>
      </w:r>
    </w:p>
    <w:p>
      <w:r>
        <w:pict>
          <v:rect style="width:0;height:1.5pt" o:hralign="center" o:hrstd="t" o:hr="t"/>
        </w:pict>
      </w:r>
    </w:p>
    <w:bookmarkEnd w:id="12"/>
    <w:bookmarkStart w:id="13"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本契約の目的を明確化する条文です。事業全体ではなく、本事業に関する特定の資産・負債・契約・従業員を譲渡対象とすることを冒頭で宣言します。</w:t>
      </w:r>
    </w:p>
    <w:p>
      <w:pPr>
        <w:pStyle w:val="BodyText"/>
      </w:pPr>
      <w:r>
        <w:rPr>
          <w:rFonts w:hint="eastAsia"/>
        </w:rPr>
        <w:t xml:space="preserve">本契約は、甲が乙に対し、本事業に関し、本契約に定める譲渡対象を譲渡し、乙がこれを譲り受けるための条件、当事者の権利義務その他必要事項を定めることを目的とする。</w:t>
      </w:r>
    </w:p>
    <w:p>
      <w:r>
        <w:pict>
          <v:rect style="width:0;height:1.5pt" o:hralign="center" o:hrstd="t" o:hr="t"/>
        </w:pict>
      </w:r>
    </w:p>
    <w:bookmarkEnd w:id="13"/>
    <w:bookmarkStart w:id="14"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本契約で頻出する用語を冒頭で定義することで、解釈ブレを防ぎます。事業譲渡特有の概念(譲渡対象範囲・クロージング・重大な悪影響等)を整理。</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「本事業」とは、甲が現に営む[事業内容を具体的に記載(例:○○の製造販売事業)]をいう。</w:t>
      </w:r>
    </w:p>
    <w:p>
      <w:pPr>
        <w:pStyle w:val="Compact"/>
        <w:numPr>
          <w:ilvl w:val="0"/>
          <w:numId w:val="1001"/>
        </w:numPr>
      </w:pPr>
      <w:r>
        <w:rPr>
          <w:rFonts w:hint="eastAsia"/>
        </w:rPr>
        <w:t xml:space="preserve">「譲渡対象」とは、本事業を構成する、第4条から第7条までに定める資産、負債、契約上の地位及び従業員の総称をいう。</w:t>
      </w:r>
    </w:p>
    <w:p>
      <w:pPr>
        <w:pStyle w:val="Compact"/>
        <w:numPr>
          <w:ilvl w:val="0"/>
          <w:numId w:val="1001"/>
        </w:numPr>
      </w:pPr>
      <w:r>
        <w:rPr>
          <w:rFonts w:hint="eastAsia"/>
        </w:rPr>
        <w:t xml:space="preserve">「クロージング」とは、本契約に基づく譲渡対象の引渡し及び譲渡対価の支払を含む、第9条に定める各事項の実行をいう。</w:t>
      </w:r>
    </w:p>
    <w:p>
      <w:pPr>
        <w:pStyle w:val="Compact"/>
        <w:numPr>
          <w:ilvl w:val="0"/>
          <w:numId w:val="1001"/>
        </w:numPr>
      </w:pPr>
      <w:r>
        <w:rPr>
          <w:rFonts w:hint="eastAsia"/>
        </w:rPr>
        <w:t xml:space="preserve">「クロージング日」とは、クロージングが実行される日として第9条に定める日をいう。</w:t>
      </w:r>
    </w:p>
    <w:p>
      <w:pPr>
        <w:pStyle w:val="Compact"/>
        <w:numPr>
          <w:ilvl w:val="0"/>
          <w:numId w:val="1001"/>
        </w:numPr>
      </w:pPr>
      <w:r>
        <w:rPr>
          <w:rFonts w:hint="eastAsia"/>
        </w:rPr>
        <w:t xml:space="preserve">「重大な悪影響」とは、本事業の事業内容、財政状態、経営成績、資産若しくは負債、又は本契約に基づく取引の実行可能性に対して、重大な悪影響を及ぼし得る事象、変化又は状態をいう。</w:t>
      </w:r>
    </w:p>
    <w:p>
      <w:r>
        <w:pict>
          <v:rect style="width:0;height:1.5pt" o:hralign="center" o:hrstd="t" o:hr="t"/>
        </w:pict>
      </w:r>
    </w:p>
    <w:bookmarkEnd w:id="14"/>
    <w:bookmarkStart w:id="15" w:name="第3条譲渡対象事業"/>
    <w:p>
      <w:pPr>
        <w:pStyle w:val="Heading2"/>
      </w:pPr>
      <w:r>
        <w:rPr>
          <w:rFonts w:hint="eastAsia"/>
        </w:rPr>
        <w:t xml:space="preserve">第3条(譲渡対象事業)</w:t>
      </w:r>
    </w:p>
    <w:p>
      <w:pPr>
        <w:pStyle w:val="FirstParagraph"/>
      </w:pPr>
      <w:r>
        <w:rPr>
          <w:rFonts w:hint="eastAsia"/>
          <w:b/>
          <w:bCs/>
        </w:rPr>
        <w:t xml:space="preserve">【解説】</w:t>
      </w:r>
      <w:r>
        <w:t xml:space="preserve"> </w:t>
      </w:r>
      <w:r>
        <w:rPr>
          <w:rFonts w:hint="eastAsia"/>
        </w:rPr>
        <w:t xml:space="preserve">本事業を特定し、譲渡対象が別紙記載のものに限ることを明示します。「別紙に記載のない資産・負債は譲渡対象に含まれない」と明確化することで、後の紛争を防ぎます。</w:t>
      </w:r>
    </w:p>
    <w:p>
      <w:pPr>
        <w:pStyle w:val="Compact"/>
        <w:numPr>
          <w:ilvl w:val="0"/>
          <w:numId w:val="1002"/>
        </w:numPr>
      </w:pPr>
      <w:r>
        <w:rPr>
          <w:rFonts w:hint="eastAsia"/>
        </w:rPr>
        <w:t xml:space="preserve">甲は、乙に対し、本契約に定める条件に従い、本事業に関する次の各号に掲げる譲渡対象を譲渡し、乙はこれを譲り受ける。</w:t>
      </w:r>
    </w:p>
    <w:p>
      <w:pPr>
        <w:pStyle w:val="Compact"/>
        <w:numPr>
          <w:ilvl w:val="0"/>
          <w:numId w:val="1003"/>
        </w:numPr>
      </w:pPr>
      <w:r>
        <w:rPr>
          <w:rFonts w:hint="eastAsia"/>
        </w:rPr>
        <w:t xml:space="preserve">別紙1「譲渡対象資産一覧」に記載する資産</w:t>
      </w:r>
    </w:p>
    <w:p>
      <w:pPr>
        <w:pStyle w:val="Compact"/>
        <w:numPr>
          <w:ilvl w:val="0"/>
          <w:numId w:val="1003"/>
        </w:numPr>
      </w:pPr>
      <w:r>
        <w:rPr>
          <w:rFonts w:hint="eastAsia"/>
        </w:rPr>
        <w:t xml:space="preserve">別紙2「譲渡対象負債一覧」に記載する負債</w:t>
      </w:r>
    </w:p>
    <w:p>
      <w:pPr>
        <w:pStyle w:val="Compact"/>
        <w:numPr>
          <w:ilvl w:val="0"/>
          <w:numId w:val="1003"/>
        </w:numPr>
      </w:pPr>
      <w:r>
        <w:rPr>
          <w:rFonts w:hint="eastAsia"/>
        </w:rPr>
        <w:t xml:space="preserve">別紙3「譲渡対象契約一覧」に記載する契約上の地位</w:t>
      </w:r>
    </w:p>
    <w:p>
      <w:pPr>
        <w:pStyle w:val="Compact"/>
        <w:numPr>
          <w:ilvl w:val="0"/>
          <w:numId w:val="1003"/>
        </w:numPr>
      </w:pPr>
      <w:r>
        <w:rPr>
          <w:rFonts w:hint="eastAsia"/>
        </w:rPr>
        <w:t xml:space="preserve">別紙4「譲渡対象従業員一覧」に記載する従業員に関する雇用関係</w:t>
      </w:r>
    </w:p>
    <w:p>
      <w:pPr>
        <w:pStyle w:val="Compact"/>
        <w:numPr>
          <w:ilvl w:val="0"/>
          <w:numId w:val="1004"/>
        </w:numPr>
      </w:pPr>
      <w:r>
        <w:rPr>
          <w:rFonts w:hint="eastAsia"/>
        </w:rPr>
        <w:t xml:space="preserve">前項に定める譲渡対象は、別紙に明示されたものに限るものとし、別紙に記載のない資産・負債・契約・雇用関係等は、本契約による譲渡の対象外とする。</w:t>
      </w:r>
    </w:p>
    <w:p>
      <w:r>
        <w:pict>
          <v:rect style="width:0;height:1.5pt" o:hralign="center" o:hrstd="t" o:hr="t"/>
        </w:pict>
      </w:r>
    </w:p>
    <w:bookmarkEnd w:id="15"/>
    <w:bookmarkStart w:id="16" w:name="第4条譲渡対象資産"/>
    <w:p>
      <w:pPr>
        <w:pStyle w:val="Heading2"/>
      </w:pPr>
      <w:r>
        <w:rPr>
          <w:rFonts w:hint="eastAsia"/>
        </w:rPr>
        <w:t xml:space="preserve">第4条(譲渡対象資産)</w:t>
      </w:r>
    </w:p>
    <w:p>
      <w:pPr>
        <w:pStyle w:val="FirstParagraph"/>
      </w:pPr>
      <w:r>
        <w:rPr>
          <w:rFonts w:hint="eastAsia"/>
          <w:b/>
          <w:bCs/>
        </w:rPr>
        <w:t xml:space="preserve">【解説】</w:t>
      </w:r>
      <w:r>
        <w:t xml:space="preserve"> </w:t>
      </w:r>
      <w:r>
        <w:rPr>
          <w:rFonts w:hint="eastAsia"/>
        </w:rPr>
        <w:t xml:space="preserve">譲渡対象資産を有形・無形に分けて整理します。別紙に詳細を記載することで個別特定を確保。</w:t>
      </w:r>
    </w:p>
    <w:p>
      <w:pPr>
        <w:pStyle w:val="Compact"/>
        <w:numPr>
          <w:ilvl w:val="0"/>
          <w:numId w:val="1005"/>
        </w:numPr>
      </w:pPr>
      <w:r>
        <w:rPr>
          <w:rFonts w:hint="eastAsia"/>
        </w:rPr>
        <w:t xml:space="preserve">譲渡対象資産は、別紙1「譲渡対象資産一覧」に記載するとおりとし、次の各号を含む。</w:t>
      </w:r>
    </w:p>
    <w:p>
      <w:pPr>
        <w:pStyle w:val="Compact"/>
        <w:numPr>
          <w:ilvl w:val="0"/>
          <w:numId w:val="1006"/>
        </w:numPr>
      </w:pPr>
      <w:r>
        <w:rPr>
          <w:rFonts w:hint="eastAsia"/>
          <w:b/>
          <w:bCs/>
        </w:rPr>
        <w:t xml:space="preserve">有形資産</w:t>
      </w:r>
      <w:r>
        <w:rPr>
          <w:rFonts w:hint="eastAsia"/>
        </w:rPr>
        <w:t xml:space="preserve">:不動産、機械設備、什器備品、車両、在庫商品、原材料その他の動産</w:t>
      </w:r>
    </w:p>
    <w:p>
      <w:pPr>
        <w:pStyle w:val="Compact"/>
        <w:numPr>
          <w:ilvl w:val="0"/>
          <w:numId w:val="1006"/>
        </w:numPr>
      </w:pPr>
      <w:r>
        <w:rPr>
          <w:rFonts w:hint="eastAsia"/>
          <w:b/>
          <w:bCs/>
        </w:rPr>
        <w:t xml:space="preserve">無形資産</w:t>
      </w:r>
      <w:r>
        <w:rPr>
          <w:rFonts w:hint="eastAsia"/>
        </w:rPr>
        <w:t xml:space="preserve">:商標権、特許権、実用新案権、意匠権、著作権、ノウハウ、営業秘密、顧客情報、取引先情報、商号(承継する場合)、のれんその他の無形資産</w:t>
      </w:r>
    </w:p>
    <w:p>
      <w:pPr>
        <w:pStyle w:val="Compact"/>
        <w:numPr>
          <w:ilvl w:val="0"/>
          <w:numId w:val="1006"/>
        </w:numPr>
      </w:pPr>
      <w:r>
        <w:rPr>
          <w:rFonts w:hint="eastAsia"/>
          <w:b/>
          <w:bCs/>
        </w:rPr>
        <w:t xml:space="preserve">金銭債権</w:t>
      </w:r>
      <w:r>
        <w:rPr>
          <w:rFonts w:hint="eastAsia"/>
        </w:rPr>
        <w:t xml:space="preserve">:売掛金、貸付金その他の本事業に関する金銭債権</w:t>
      </w:r>
    </w:p>
    <w:p>
      <w:pPr>
        <w:pStyle w:val="Compact"/>
        <w:numPr>
          <w:ilvl w:val="0"/>
          <w:numId w:val="1007"/>
        </w:numPr>
      </w:pPr>
      <w:r>
        <w:rPr>
          <w:rFonts w:hint="eastAsia"/>
        </w:rPr>
        <w:t xml:space="preserve">譲渡対象資産の所有権及び一切の権利は、クロージング日に甲から乙に移転する。ただし、移転登記等を要する資産については、第11条に定める手続きを経て移転する。</w:t>
      </w:r>
    </w:p>
    <w:p>
      <w:r>
        <w:pict>
          <v:rect style="width:0;height:1.5pt" o:hralign="center" o:hrstd="t" o:hr="t"/>
        </w:pict>
      </w:r>
    </w:p>
    <w:bookmarkEnd w:id="16"/>
    <w:bookmarkStart w:id="17" w:name="第5条譲渡対象負債"/>
    <w:p>
      <w:pPr>
        <w:pStyle w:val="Heading2"/>
      </w:pPr>
      <w:r>
        <w:rPr>
          <w:rFonts w:hint="eastAsia"/>
        </w:rPr>
        <w:t xml:space="preserve">第5条(譲渡対象負債)</w:t>
      </w:r>
    </w:p>
    <w:p>
      <w:pPr>
        <w:pStyle w:val="FirstParagraph"/>
      </w:pPr>
      <w:r>
        <w:rPr>
          <w:rFonts w:hint="eastAsia"/>
          <w:b/>
          <w:bCs/>
        </w:rPr>
        <w:t xml:space="preserve">【解説】</w:t>
      </w:r>
      <w:r>
        <w:t xml:space="preserve"> </w:t>
      </w:r>
      <w:r>
        <w:rPr>
          <w:rFonts w:hint="eastAsia"/>
        </w:rPr>
        <w:t xml:space="preserve">事業譲渡特有の重要条項。承継する負債を明示することで、譲渡対象外の負債について第三者から請求を受けるリスクを下げます。免責的債務引受とするには債権者の承諾が必要。</w:t>
      </w:r>
    </w:p>
    <w:p>
      <w:pPr>
        <w:pStyle w:val="Compact"/>
        <w:numPr>
          <w:ilvl w:val="0"/>
          <w:numId w:val="1008"/>
        </w:numPr>
      </w:pPr>
      <w:r>
        <w:rPr>
          <w:rFonts w:hint="eastAsia"/>
        </w:rPr>
        <w:t xml:space="preserve">譲渡対象負債は、別紙2「譲渡対象負債一覧」に記載するとおりとする。譲渡対象負債は、次の各号を含む。</w:t>
      </w:r>
    </w:p>
    <w:p>
      <w:pPr>
        <w:pStyle w:val="Compact"/>
        <w:numPr>
          <w:ilvl w:val="0"/>
          <w:numId w:val="1009"/>
        </w:numPr>
      </w:pPr>
      <w:r>
        <w:rPr>
          <w:rFonts w:hint="eastAsia"/>
        </w:rPr>
        <w:t xml:space="preserve">本事業に関する取引先への買掛金、未払金</w:t>
      </w:r>
    </w:p>
    <w:p>
      <w:pPr>
        <w:pStyle w:val="Compact"/>
        <w:numPr>
          <w:ilvl w:val="0"/>
          <w:numId w:val="1009"/>
        </w:numPr>
      </w:pPr>
      <w:r>
        <w:rPr>
          <w:rFonts w:hint="eastAsia"/>
        </w:rPr>
        <w:t xml:space="preserve">本事業に関する賃借物件の敷金返還債務等</w:t>
      </w:r>
    </w:p>
    <w:p>
      <w:pPr>
        <w:pStyle w:val="Compact"/>
        <w:numPr>
          <w:ilvl w:val="0"/>
          <w:numId w:val="1009"/>
        </w:numPr>
      </w:pPr>
      <w:r>
        <w:rPr>
          <w:rFonts w:hint="eastAsia"/>
        </w:rPr>
        <w:t xml:space="preserve">その他別紙2に記載する負債</w:t>
      </w:r>
    </w:p>
    <w:p>
      <w:pPr>
        <w:numPr>
          <w:ilvl w:val="0"/>
          <w:numId w:val="1010"/>
        </w:numPr>
      </w:pPr>
      <w:r>
        <w:rPr>
          <w:rFonts w:hint="eastAsia"/>
        </w:rPr>
        <w:t xml:space="preserve">本契約による負債の承継は、当該負債の債権者の承諾を得ることを条件として、免責的債務引受の効力を有する。債権者の承諾が得られない場合、甲乙協議の上、重畳的債務引受その他の方法により処理するものとする。</w:t>
      </w:r>
    </w:p>
    <w:p>
      <w:pPr>
        <w:numPr>
          <w:ilvl w:val="0"/>
          <w:numId w:val="1010"/>
        </w:numPr>
      </w:pPr>
      <w:r>
        <w:rPr>
          <w:rFonts w:hint="eastAsia"/>
        </w:rPr>
        <w:t xml:space="preserve">別紙2に記載のない負債(甲の借入金、租税公課、本契約締結前の不法行為に基づく損害賠償債務等を含む。)は、本契約による譲渡の対象外であり、引き続き甲が負担する。</w:t>
      </w:r>
    </w:p>
    <w:p>
      <w:r>
        <w:pict>
          <v:rect style="width:0;height:1.5pt" o:hralign="center" o:hrstd="t" o:hr="t"/>
        </w:pict>
      </w:r>
    </w:p>
    <w:bookmarkEnd w:id="17"/>
    <w:bookmarkStart w:id="18" w:name="第6条譲渡対象契約"/>
    <w:p>
      <w:pPr>
        <w:pStyle w:val="Heading2"/>
      </w:pPr>
      <w:r>
        <w:rPr>
          <w:rFonts w:hint="eastAsia"/>
        </w:rPr>
        <w:t xml:space="preserve">第6条(譲渡対象契約)</w:t>
      </w:r>
    </w:p>
    <w:p>
      <w:pPr>
        <w:pStyle w:val="FirstParagraph"/>
      </w:pPr>
      <w:r>
        <w:rPr>
          <w:rFonts w:hint="eastAsia"/>
          <w:b/>
          <w:bCs/>
        </w:rPr>
        <w:t xml:space="preserve">【解説】</w:t>
      </w:r>
      <w:r>
        <w:t xml:space="preserve"> </w:t>
      </w:r>
      <w:r>
        <w:rPr>
          <w:rFonts w:hint="eastAsia"/>
        </w:rPr>
        <w:t xml:space="preserve">契約上の地位の移転には民法第539条の2に基づき相手方の承諾が必要です。承諾未取得時の代替策(代理・委託形式)も併せて規定。</w:t>
      </w:r>
    </w:p>
    <w:p>
      <w:pPr>
        <w:numPr>
          <w:ilvl w:val="0"/>
          <w:numId w:val="1011"/>
        </w:numPr>
      </w:pPr>
      <w:r>
        <w:rPr>
          <w:rFonts w:hint="eastAsia"/>
        </w:rPr>
        <w:t xml:space="preserve">譲渡対象契約は、別紙3「譲渡対象契約一覧」に記載するとおりとし、本事業に関する取引基本契約、賃貸借契約、リース契約、ライセンス契約その他の継続的契約を含む。</w:t>
      </w:r>
    </w:p>
    <w:p>
      <w:pPr>
        <w:numPr>
          <w:ilvl w:val="0"/>
          <w:numId w:val="1011"/>
        </w:numPr>
      </w:pPr>
      <w:r>
        <w:rPr>
          <w:rFonts w:hint="eastAsia"/>
        </w:rPr>
        <w:t xml:space="preserve">甲は、クロージング日までに、譲渡対象契約の相手方から、契約上の地位の乙への移転(民法第539条の2)について承諾を取得するよう、合理的な努力を払う。</w:t>
      </w:r>
    </w:p>
    <w:p>
      <w:pPr>
        <w:numPr>
          <w:ilvl w:val="0"/>
          <w:numId w:val="1011"/>
        </w:numPr>
      </w:pPr>
      <w:r>
        <w:rPr>
          <w:rFonts w:hint="eastAsia"/>
        </w:rPr>
        <w:t xml:space="preserve">クロージング日までに相手方の承諾が得られなかった契約については、甲乙協議の上、次のいずれかの取扱いとする。</w:t>
      </w:r>
    </w:p>
    <w:p>
      <w:pPr>
        <w:pStyle w:val="Compact"/>
        <w:numPr>
          <w:ilvl w:val="0"/>
          <w:numId w:val="1012"/>
        </w:numPr>
      </w:pPr>
      <w:r>
        <w:rPr>
          <w:rFonts w:hint="eastAsia"/>
        </w:rPr>
        <w:t xml:space="preserve">クロージング後も継続して承諾取得の努力を行う</w:t>
      </w:r>
    </w:p>
    <w:p>
      <w:pPr>
        <w:pStyle w:val="Compact"/>
        <w:numPr>
          <w:ilvl w:val="0"/>
          <w:numId w:val="1012"/>
        </w:numPr>
      </w:pPr>
      <w:r>
        <w:rPr>
          <w:rFonts w:hint="eastAsia"/>
        </w:rPr>
        <w:t xml:space="preserve">当該契約を譲渡対象から除外する</w:t>
      </w:r>
    </w:p>
    <w:p>
      <w:pPr>
        <w:pStyle w:val="Compact"/>
        <w:numPr>
          <w:ilvl w:val="0"/>
          <w:numId w:val="1012"/>
        </w:numPr>
      </w:pPr>
      <w:r>
        <w:rPr>
          <w:rFonts w:hint="eastAsia"/>
        </w:rPr>
        <w:t xml:space="preserve">甲が引き続き契約上の当事者として残り、乙の計算及び危険負担で履行する(代理・委託形式)</w:t>
      </w:r>
    </w:p>
    <w:p>
      <w:pPr>
        <w:pStyle w:val="Compact"/>
        <w:numPr>
          <w:ilvl w:val="0"/>
          <w:numId w:val="1013"/>
        </w:numPr>
      </w:pPr>
      <w:r>
        <w:rPr>
          <w:rFonts w:hint="eastAsia"/>
        </w:rPr>
        <w:t xml:space="preserve">譲渡対象契約に関するクロージング日までの権利義務は甲が、クロージング日後の権利義務は乙が負担するものとし、必要に応じて精算を行う。</w:t>
      </w:r>
    </w:p>
    <w:p>
      <w:r>
        <w:pict>
          <v:rect style="width:0;height:1.5pt" o:hralign="center" o:hrstd="t" o:hr="t"/>
        </w:pict>
      </w:r>
    </w:p>
    <w:bookmarkEnd w:id="18"/>
    <w:bookmarkStart w:id="19" w:name="第7条譲渡対象従業員"/>
    <w:p>
      <w:pPr>
        <w:pStyle w:val="Heading2"/>
      </w:pPr>
      <w:r>
        <w:rPr>
          <w:rFonts w:hint="eastAsia"/>
        </w:rPr>
        <w:t xml:space="preserve">第7条(譲渡対象従業員)</w:t>
      </w:r>
    </w:p>
    <w:p>
      <w:pPr>
        <w:pStyle w:val="FirstParagraph"/>
      </w:pPr>
      <w:r>
        <w:rPr>
          <w:rFonts w:hint="eastAsia"/>
          <w:b/>
          <w:bCs/>
        </w:rPr>
        <w:t xml:space="preserve">【解説】</w:t>
      </w:r>
      <w:r>
        <w:t xml:space="preserve"> </w:t>
      </w:r>
      <w:r>
        <w:rPr>
          <w:rFonts w:hint="eastAsia"/>
        </w:rPr>
        <w:t xml:space="preserve">事業譲渡では従業員の労働契約は自動承継されません。各従業員から個別に転籍同意を取得することが必須となるため、その手続きを明示します。</w:t>
      </w:r>
    </w:p>
    <w:p>
      <w:pPr>
        <w:numPr>
          <w:ilvl w:val="0"/>
          <w:numId w:val="1014"/>
        </w:numPr>
      </w:pPr>
      <w:r>
        <w:rPr>
          <w:rFonts w:hint="eastAsia"/>
        </w:rPr>
        <w:t xml:space="preserve">譲渡対象従業員は、別紙4「譲渡対象従業員一覧」に記載するとおりとする。</w:t>
      </w:r>
    </w:p>
    <w:p>
      <w:pPr>
        <w:numPr>
          <w:ilvl w:val="0"/>
          <w:numId w:val="1014"/>
        </w:numPr>
      </w:pPr>
      <w:r>
        <w:rPr>
          <w:rFonts w:hint="eastAsia"/>
        </w:rPr>
        <w:t xml:space="preserve">甲は、クロージング日までに、譲渡対象従業員に対し、本事業の譲渡に関する説明を行い、各従業員から乙への転籍同意を書面又は電磁的方法により取得するよう努力する。</w:t>
      </w:r>
    </w:p>
    <w:p>
      <w:pPr>
        <w:numPr>
          <w:ilvl w:val="0"/>
          <w:numId w:val="1014"/>
        </w:numPr>
      </w:pPr>
      <w:r>
        <w:rPr>
          <w:rFonts w:hint="eastAsia"/>
        </w:rPr>
        <w:t xml:space="preserve">乙は、転籍同意を取得した従業員について、クロージング日に乙との雇用契約を新たに締結する。乙が提示する雇用条件は、原則として甲における従前の労働条件を引き継ぐものとし、不利益変更を伴う場合は当該従業員の同意を要する。</w:t>
      </w:r>
    </w:p>
    <w:p>
      <w:pPr>
        <w:numPr>
          <w:ilvl w:val="0"/>
          <w:numId w:val="1014"/>
        </w:numPr>
      </w:pPr>
      <w:r>
        <w:rPr>
          <w:rFonts w:hint="eastAsia"/>
        </w:rPr>
        <w:t xml:space="preserve">転籍前の勤続年数の通算、有給休暇の引継ぎ、退職金の取扱いその他の労務関連事項は、別紙5「転籍条件詳細」に定めるとおりとする。</w:t>
      </w:r>
    </w:p>
    <w:p>
      <w:pPr>
        <w:numPr>
          <w:ilvl w:val="0"/>
          <w:numId w:val="1014"/>
        </w:numPr>
      </w:pPr>
      <w:r>
        <w:rPr>
          <w:rFonts w:hint="eastAsia"/>
        </w:rPr>
        <w:t xml:space="preserve">転籍に同意しない従業員の取扱いについては、甲が引き続き雇用を継続するか、退職等の手続きを取るかを甲が決定する。乙は、転籍同意のない従業員を承継する義務を負わない。</w:t>
      </w:r>
    </w:p>
    <w:p>
      <w:r>
        <w:pict>
          <v:rect style="width:0;height:1.5pt" o:hralign="center" o:hrstd="t" o:hr="t"/>
        </w:pict>
      </w:r>
    </w:p>
    <w:bookmarkEnd w:id="19"/>
    <w:bookmarkStart w:id="20" w:name="第8条譲渡対価"/>
    <w:p>
      <w:pPr>
        <w:pStyle w:val="Heading2"/>
      </w:pPr>
      <w:r>
        <w:rPr>
          <w:rFonts w:hint="eastAsia"/>
        </w:rPr>
        <w:t xml:space="preserve">第8条(譲渡対価)</w:t>
      </w:r>
    </w:p>
    <w:p>
      <w:pPr>
        <w:pStyle w:val="FirstParagraph"/>
      </w:pPr>
      <w:r>
        <w:rPr>
          <w:rFonts w:hint="eastAsia"/>
          <w:b/>
          <w:bCs/>
        </w:rPr>
        <w:t xml:space="preserve">【解説】</w:t>
      </w:r>
      <w:r>
        <w:t xml:space="preserve"> </w:t>
      </w:r>
      <w:r>
        <w:rPr>
          <w:rFonts w:hint="eastAsia"/>
        </w:rPr>
        <w:t xml:space="preserve">譲渡対価の金額・内訳・支払方法を明示します。事業譲渡は消費税の課税対象であることに注意。</w:t>
      </w:r>
    </w:p>
    <w:p>
      <w:pPr>
        <w:numPr>
          <w:ilvl w:val="0"/>
          <w:numId w:val="1015"/>
        </w:numPr>
      </w:pPr>
      <w:r>
        <w:rPr>
          <w:rFonts w:hint="eastAsia"/>
        </w:rPr>
        <w:t xml:space="preserve">本事業の譲渡対価は、金[○○,○○○,○○○]円(消費税及び地方消費税別途。以下「譲渡対価」という。)とする。</w:t>
      </w:r>
    </w:p>
    <w:p>
      <w:pPr>
        <w:numPr>
          <w:ilvl w:val="0"/>
          <w:numId w:val="1015"/>
        </w:numPr>
      </w:pPr>
      <w:r>
        <w:rPr>
          <w:rFonts w:hint="eastAsia"/>
        </w:rPr>
        <w:t xml:space="preserve">譲渡対価の内訳は、別紙6「対価内訳」記載のとおりとし、各譲渡対象資産・負債の評価額を明示する。</w:t>
      </w:r>
    </w:p>
    <w:p>
      <w:pPr>
        <w:numPr>
          <w:ilvl w:val="0"/>
          <w:numId w:val="1015"/>
        </w:numPr>
      </w:pPr>
      <w:r>
        <w:rPr>
          <w:rFonts w:hint="eastAsia"/>
        </w:rPr>
        <w:t xml:space="preserve">乙は、クロージング日に、譲渡対価及び消費税相当額の合計額を、甲が指定する銀行口座に振り込む方法により支払う。</w:t>
      </w:r>
    </w:p>
    <w:p>
      <w:pPr>
        <w:numPr>
          <w:ilvl w:val="0"/>
          <w:numId w:val="1015"/>
        </w:numPr>
      </w:pPr>
      <w:r>
        <w:rPr>
          <w:rFonts w:hint="eastAsia"/>
        </w:rPr>
        <w:t xml:space="preserve">振込みに要する手数料は、乙の負担とする。</w:t>
      </w:r>
    </w:p>
    <w:p>
      <w:pPr>
        <w:numPr>
          <w:ilvl w:val="0"/>
          <w:numId w:val="1015"/>
        </w:numPr>
      </w:pPr>
      <w:r>
        <w:rPr>
          <w:rFonts w:hint="eastAsia"/>
        </w:rPr>
        <w:t xml:space="preserve">本譲渡対価には、消費税の課税対象資産の譲渡が含まれることを甲乙確認する。甲は、消費税の課税事業者として、適切に消費税の申告・納付を行う。</w:t>
      </w:r>
    </w:p>
    <w:p>
      <w:r>
        <w:pict>
          <v:rect style="width:0;height:1.5pt" o:hralign="center" o:hrstd="t" o:hr="t"/>
        </w:pict>
      </w:r>
    </w:p>
    <w:bookmarkEnd w:id="20"/>
    <w:bookmarkStart w:id="23" w:name="第9条譲渡実行クロージング"/>
    <w:p>
      <w:pPr>
        <w:pStyle w:val="Heading2"/>
      </w:pPr>
      <w:r>
        <w:rPr>
          <w:rFonts w:hint="eastAsia"/>
        </w:rPr>
        <w:t xml:space="preserve">第9条(譲渡実行(クロージング))</w:t>
      </w:r>
    </w:p>
    <w:p>
      <w:pPr>
        <w:pStyle w:val="FirstParagraph"/>
      </w:pPr>
      <w:r>
        <w:rPr>
          <w:rFonts w:hint="eastAsia"/>
          <w:b/>
          <w:bCs/>
        </w:rPr>
        <w:t xml:space="preserve">【解説】</w:t>
      </w:r>
      <w:r>
        <w:t xml:space="preserve"> </w:t>
      </w:r>
      <w:r>
        <w:rPr>
          <w:rFonts w:hint="eastAsia"/>
        </w:rPr>
        <w:t xml:space="preserve">クロージングの実行手続きを定めます。同時履行による実行を明示することで、片方の不履行リスクを排除。</w:t>
      </w:r>
    </w:p>
    <w:p>
      <w:pPr>
        <w:pStyle w:val="Compact"/>
        <w:numPr>
          <w:ilvl w:val="0"/>
          <w:numId w:val="1016"/>
        </w:numPr>
      </w:pPr>
      <w:r>
        <w:rPr>
          <w:rFonts w:hint="eastAsia"/>
        </w:rPr>
        <w:t xml:space="preserve">甲及び乙は、</w:t>
      </w:r>
      <w:hyperlink r:id="rId21">
        <w:r>
          <w:rPr>
            <w:rStyle w:val="Hyperlink"/>
            <w:rFonts w:hint="eastAsia"/>
          </w:rPr>
          <w:t xml:space="preserve">YYYY年MM月DD日</w:t>
        </w:r>
      </w:hyperlink>
      <w:r>
        <w:rPr>
          <w:rFonts w:hint="eastAsia"/>
        </w:rPr>
        <w:t xml:space="preserve">に、[クロージング場所]において、次の各号の事項を同時履行により実行する。</w:t>
      </w:r>
    </w:p>
    <w:p>
      <w:pPr>
        <w:pStyle w:val="Compact"/>
        <w:numPr>
          <w:ilvl w:val="0"/>
          <w:numId w:val="1017"/>
        </w:numPr>
      </w:pPr>
      <w:r>
        <w:rPr>
          <w:rFonts w:hint="eastAsia"/>
        </w:rPr>
        <w:t xml:space="preserve">甲による譲渡対象資産の引渡し(動産の現実の引渡し、各種書類・データの交付等)</w:t>
      </w:r>
    </w:p>
    <w:p>
      <w:pPr>
        <w:pStyle w:val="Compact"/>
        <w:numPr>
          <w:ilvl w:val="0"/>
          <w:numId w:val="1017"/>
        </w:numPr>
      </w:pPr>
      <w:r>
        <w:rPr>
          <w:rFonts w:hint="eastAsia"/>
        </w:rPr>
        <w:t xml:space="preserve">甲による譲渡対象負債の引継ぎ手続き</w:t>
      </w:r>
    </w:p>
    <w:p>
      <w:pPr>
        <w:pStyle w:val="Compact"/>
        <w:numPr>
          <w:ilvl w:val="0"/>
          <w:numId w:val="1017"/>
        </w:numPr>
      </w:pPr>
      <w:r>
        <w:rPr>
          <w:rFonts w:hint="eastAsia"/>
        </w:rPr>
        <w:t xml:space="preserve">甲による譲渡対象契約上の地位移転に必要な書類の交付</w:t>
      </w:r>
    </w:p>
    <w:p>
      <w:pPr>
        <w:pStyle w:val="Compact"/>
        <w:numPr>
          <w:ilvl w:val="0"/>
          <w:numId w:val="1017"/>
        </w:numPr>
      </w:pPr>
      <w:r>
        <w:rPr>
          <w:rFonts w:hint="eastAsia"/>
        </w:rPr>
        <w:t xml:space="preserve">譲渡対象従業員の転籍手続きの完了</w:t>
      </w:r>
    </w:p>
    <w:p>
      <w:pPr>
        <w:pStyle w:val="Compact"/>
        <w:numPr>
          <w:ilvl w:val="0"/>
          <w:numId w:val="1017"/>
        </w:numPr>
      </w:pPr>
      <w:r>
        <w:rPr>
          <w:rFonts w:hint="eastAsia"/>
        </w:rPr>
        <w:t xml:space="preserve">乙による譲渡対価及び消費税相当額の支払い</w:t>
      </w:r>
    </w:p>
    <w:p>
      <w:pPr>
        <w:pStyle w:val="Compact"/>
        <w:numPr>
          <w:ilvl w:val="0"/>
          <w:numId w:val="1017"/>
        </w:numPr>
      </w:pPr>
      <w:r>
        <w:rPr>
          <w:rFonts w:hint="eastAsia"/>
        </w:rPr>
        <w:t xml:space="preserve">甲による移転登記等の手続きへの協力</w:t>
      </w:r>
    </w:p>
    <w:p>
      <w:pPr>
        <w:pStyle w:val="Compact"/>
        <w:numPr>
          <w:ilvl w:val="0"/>
          <w:numId w:val="1017"/>
        </w:numPr>
      </w:pPr>
      <w:r>
        <w:rPr>
          <w:rFonts w:hint="eastAsia"/>
        </w:rPr>
        <w:t xml:space="preserve">その他本契約の履行に必要な手続き</w:t>
      </w:r>
    </w:p>
    <w:p>
      <w:pPr>
        <w:numPr>
          <w:ilvl w:val="0"/>
          <w:numId w:val="1018"/>
        </w:numPr>
      </w:pPr>
      <w:r>
        <w:rPr>
          <w:rFonts w:hint="eastAsia"/>
        </w:rPr>
        <w:t xml:space="preserve">クロージング日は、第10条に定めるクロージング前提条件がすべて充足された日以降の日に、甲乙書面又は電磁的方法による合意により変更することができる。</w:t>
      </w:r>
    </w:p>
    <w:p>
      <w:pPr>
        <w:numPr>
          <w:ilvl w:val="0"/>
          <w:numId w:val="1018"/>
        </w:numPr>
      </w:pPr>
      <w:r>
        <w:rPr>
          <w:rFonts w:hint="eastAsia"/>
        </w:rPr>
        <w:t xml:space="preserve">クロージング日は、最終的に</w:t>
      </w:r>
      <w:hyperlink r:id="rId22">
        <w:r>
          <w:rPr>
            <w:rStyle w:val="Hyperlink"/>
            <w:rFonts w:hint="eastAsia"/>
          </w:rPr>
          <w:t xml:space="preserve">YYYY年MM月DD日</w:t>
        </w:r>
      </w:hyperlink>
      <w:r>
        <w:rPr>
          <w:rFonts w:hint="eastAsia"/>
        </w:rPr>
        <w:t xml:space="preserve">を超えない日とする。最終期限までにクロージングが実行されない場合、本契約は当然に終了し、いずれの当事者も相手方に対し損害賠償を請求できない(故意又は重大な過失による場合を除く)。</w:t>
      </w:r>
    </w:p>
    <w:p>
      <w:r>
        <w:pict>
          <v:rect style="width:0;height:1.5pt" o:hralign="center" o:hrstd="t" o:hr="t"/>
        </w:pict>
      </w:r>
    </w:p>
    <w:bookmarkEnd w:id="23"/>
    <w:bookmarkStart w:id="24" w:name="第10条クロージング前提条件"/>
    <w:p>
      <w:pPr>
        <w:pStyle w:val="Heading2"/>
      </w:pPr>
      <w:r>
        <w:rPr>
          <w:rFonts w:hint="eastAsia"/>
        </w:rPr>
        <w:t xml:space="preserve">第10条(クロージング前提条件)</w:t>
      </w:r>
    </w:p>
    <w:p>
      <w:pPr>
        <w:pStyle w:val="FirstParagraph"/>
      </w:pPr>
      <w:r>
        <w:rPr>
          <w:rFonts w:hint="eastAsia"/>
          <w:b/>
          <w:bCs/>
        </w:rPr>
        <w:t xml:space="preserve">【解説】</w:t>
      </w:r>
      <w:r>
        <w:t xml:space="preserve"> </w:t>
      </w:r>
      <w:r>
        <w:rPr>
          <w:rFonts w:hint="eastAsia"/>
        </w:rPr>
        <w:t xml:space="preserve">クロージング(譲渡実行)に必要な前提条件を定める重要条項。事業譲渡特有の前提条件(株主総会決議・契約承諾・転籍同意)を明示します。</w:t>
      </w:r>
    </w:p>
    <w:p>
      <w:pPr>
        <w:pStyle w:val="Compact"/>
        <w:numPr>
          <w:ilvl w:val="0"/>
          <w:numId w:val="1019"/>
        </w:numPr>
      </w:pPr>
      <w:r>
        <w:rPr>
          <w:rFonts w:hint="eastAsia"/>
        </w:rPr>
        <w:t xml:space="preserve">乙は、次の各号の条件がすべて充足されていることを条件に、クロージングを実行する義務を負う。乙は、自己の判断により、これらの条件の充足を放棄することができる。</w:t>
      </w:r>
    </w:p>
    <w:p>
      <w:pPr>
        <w:pStyle w:val="Compact"/>
        <w:numPr>
          <w:ilvl w:val="0"/>
          <w:numId w:val="1020"/>
        </w:numPr>
      </w:pPr>
      <w:r>
        <w:rPr>
          <w:rFonts w:hint="eastAsia"/>
        </w:rPr>
        <w:t xml:space="preserve">甲の株主総会において、本事業の譲渡が会社法上必要な決議(会社法第467条に基づく特別決議等)により承認されていること(該当する場合)</w:t>
      </w:r>
    </w:p>
    <w:p>
      <w:pPr>
        <w:pStyle w:val="Compact"/>
        <w:numPr>
          <w:ilvl w:val="0"/>
          <w:numId w:val="1020"/>
        </w:numPr>
      </w:pPr>
      <w:r>
        <w:rPr>
          <w:rFonts w:hint="eastAsia"/>
        </w:rPr>
        <w:t xml:space="preserve">譲渡対象契約のうち主要なもの(別紙3で「重要契約」と指定されたもの)について、相手方からの地位移転承諾が取得されていること</w:t>
      </w:r>
    </w:p>
    <w:p>
      <w:pPr>
        <w:pStyle w:val="Compact"/>
        <w:numPr>
          <w:ilvl w:val="0"/>
          <w:numId w:val="1020"/>
        </w:numPr>
      </w:pPr>
      <w:r>
        <w:rPr>
          <w:rFonts w:hint="eastAsia"/>
        </w:rPr>
        <w:t xml:space="preserve">譲渡対象従業員のうち主要なもの(別紙4で「主要従業員」と指定されたもの)から転籍同意が取得されていること</w:t>
      </w:r>
    </w:p>
    <w:p>
      <w:pPr>
        <w:pStyle w:val="Compact"/>
        <w:numPr>
          <w:ilvl w:val="0"/>
          <w:numId w:val="1020"/>
        </w:numPr>
      </w:pPr>
      <w:r>
        <w:rPr>
          <w:rFonts w:hint="eastAsia"/>
        </w:rPr>
        <w:t xml:space="preserve">本事業に関する必要な行政官庁の許認可・届出が、乙又は乙が指定する者に移転又は新規取得されていること</w:t>
      </w:r>
    </w:p>
    <w:p>
      <w:pPr>
        <w:pStyle w:val="Compact"/>
        <w:numPr>
          <w:ilvl w:val="0"/>
          <w:numId w:val="1020"/>
        </w:numPr>
      </w:pPr>
      <w:r>
        <w:rPr>
          <w:rFonts w:hint="eastAsia"/>
        </w:rPr>
        <w:t xml:space="preserve">第12条に定める甲の表明保証が、クロージング日時点においても重要な点で真実かつ正確であること</w:t>
      </w:r>
    </w:p>
    <w:p>
      <w:pPr>
        <w:pStyle w:val="Compact"/>
        <w:numPr>
          <w:ilvl w:val="0"/>
          <w:numId w:val="1020"/>
        </w:numPr>
      </w:pPr>
      <w:r>
        <w:rPr>
          <w:rFonts w:hint="eastAsia"/>
        </w:rPr>
        <w:t xml:space="preserve">本契約締結後クロージング前までに、本事業に重大な悪影響を及ぼす事象が発生していないこと</w:t>
      </w:r>
    </w:p>
    <w:p>
      <w:pPr>
        <w:pStyle w:val="Compact"/>
        <w:numPr>
          <w:ilvl w:val="0"/>
          <w:numId w:val="1020"/>
        </w:numPr>
      </w:pPr>
      <w:r>
        <w:rPr>
          <w:rFonts w:hint="eastAsia"/>
        </w:rPr>
        <w:t xml:space="preserve">本契約に関連して必要な独占禁止法上の届出・承認等が完了又は取得されていること(該当する場合)</w:t>
      </w:r>
    </w:p>
    <w:p>
      <w:pPr>
        <w:pStyle w:val="Compact"/>
        <w:numPr>
          <w:ilvl w:val="0"/>
          <w:numId w:val="1021"/>
        </w:numPr>
      </w:pPr>
      <w:r>
        <w:rPr>
          <w:rFonts w:hint="eastAsia"/>
        </w:rPr>
        <w:t xml:space="preserve">甲は、次の各号の条件がすべて充足されていることを条件に、クロージングを実行する義務を負う。</w:t>
      </w:r>
    </w:p>
    <w:p>
      <w:pPr>
        <w:pStyle w:val="Compact"/>
        <w:numPr>
          <w:ilvl w:val="0"/>
          <w:numId w:val="1022"/>
        </w:numPr>
      </w:pPr>
      <w:r>
        <w:rPr>
          <w:rFonts w:hint="eastAsia"/>
        </w:rPr>
        <w:t xml:space="preserve">第12条に定める乙の表明保証が、クロージング日時点においても重要な点で真実かつ正確であること</w:t>
      </w:r>
    </w:p>
    <w:p>
      <w:pPr>
        <w:pStyle w:val="Compact"/>
        <w:numPr>
          <w:ilvl w:val="0"/>
          <w:numId w:val="1022"/>
        </w:numPr>
      </w:pPr>
      <w:r>
        <w:rPr>
          <w:rFonts w:hint="eastAsia"/>
        </w:rPr>
        <w:t xml:space="preserve">乙が、譲渡対価の支払いに必要な資金又は資金調達手段を確保していること</w:t>
      </w:r>
    </w:p>
    <w:p>
      <w:r>
        <w:pict>
          <v:rect style="width:0;height:1.5pt" o:hralign="center" o:hrstd="t" o:hr="t"/>
        </w:pict>
      </w:r>
    </w:p>
    <w:bookmarkEnd w:id="24"/>
    <w:bookmarkStart w:id="25" w:name="第11条移転登記等の手続き"/>
    <w:p>
      <w:pPr>
        <w:pStyle w:val="Heading2"/>
      </w:pPr>
      <w:r>
        <w:rPr>
          <w:rFonts w:hint="eastAsia"/>
        </w:rPr>
        <w:t xml:space="preserve">第11条(移転登記等の手続き)</w:t>
      </w:r>
    </w:p>
    <w:p>
      <w:pPr>
        <w:pStyle w:val="FirstParagraph"/>
      </w:pPr>
      <w:r>
        <w:rPr>
          <w:rFonts w:hint="eastAsia"/>
          <w:b/>
          <w:bCs/>
        </w:rPr>
        <w:t xml:space="preserve">【解説】</w:t>
      </w:r>
      <w:r>
        <w:t xml:space="preserve"> </w:t>
      </w:r>
      <w:r>
        <w:rPr>
          <w:rFonts w:hint="eastAsia"/>
        </w:rPr>
        <w:t xml:space="preserve">事業譲渡では、不動産・知的財産権の移転には登記移転手続きが必要です。費用負担も明示。</w:t>
      </w:r>
    </w:p>
    <w:p>
      <w:pPr>
        <w:numPr>
          <w:ilvl w:val="0"/>
          <w:numId w:val="1023"/>
        </w:numPr>
      </w:pPr>
      <w:r>
        <w:rPr>
          <w:rFonts w:hint="eastAsia"/>
        </w:rPr>
        <w:t xml:space="preserve">譲渡対象資産のうち、所有権の移転に登記を要するもの(不動産、特許権、商標権、意匠権、実用新案権、著作権等)については、甲乙協力して、クロージング日以降速やかに、必要な移転登記の申請を行う。</w:t>
      </w:r>
    </w:p>
    <w:p>
      <w:pPr>
        <w:numPr>
          <w:ilvl w:val="0"/>
          <w:numId w:val="1023"/>
        </w:numPr>
      </w:pPr>
      <w:r>
        <w:rPr>
          <w:rFonts w:hint="eastAsia"/>
        </w:rPr>
        <w:t xml:space="preserve">移転登記に要する登録免許税・司法書士費用等の費用は、[乙/甲乙折半]の負担とする。</w:t>
      </w:r>
    </w:p>
    <w:p>
      <w:pPr>
        <w:numPr>
          <w:ilvl w:val="0"/>
          <w:numId w:val="1023"/>
        </w:numPr>
      </w:pPr>
      <w:r>
        <w:rPr>
          <w:rFonts w:hint="eastAsia"/>
        </w:rPr>
        <w:t xml:space="preserve">甲は、移転登記の完了まで、譲渡対象資産につき新たな担保設定・処分等を行ってはならない。</w:t>
      </w:r>
    </w:p>
    <w:p>
      <w:r>
        <w:pict>
          <v:rect style="width:0;height:1.5pt" o:hralign="center" o:hrstd="t" o:hr="t"/>
        </w:pict>
      </w:r>
    </w:p>
    <w:bookmarkEnd w:id="25"/>
    <w:bookmarkStart w:id="26" w:name="第12条表明保証"/>
    <w:p>
      <w:pPr>
        <w:pStyle w:val="Heading2"/>
      </w:pPr>
      <w:r>
        <w:rPr>
          <w:rFonts w:hint="eastAsia"/>
        </w:rPr>
        <w:t xml:space="preserve">第12条(表明保証)</w:t>
      </w:r>
    </w:p>
    <w:p>
      <w:pPr>
        <w:pStyle w:val="FirstParagraph"/>
      </w:pPr>
      <w:r>
        <w:rPr>
          <w:rFonts w:hint="eastAsia"/>
          <w:b/>
          <w:bCs/>
        </w:rPr>
        <w:t xml:space="preserve">【解説】</w:t>
      </w:r>
      <w:r>
        <w:t xml:space="preserve"> </w:t>
      </w:r>
      <w:r>
        <w:rPr>
          <w:rFonts w:hint="eastAsia"/>
        </w:rPr>
        <w:t xml:space="preserve">事業譲渡における表明保証は、株式譲渡と比較するとシンプルです(会社全体ではなく事業の状態のみが対象)。重要事項を網羅。</w:t>
      </w:r>
    </w:p>
    <w:p>
      <w:pPr>
        <w:pStyle w:val="Compact"/>
        <w:numPr>
          <w:ilvl w:val="0"/>
          <w:numId w:val="1024"/>
        </w:numPr>
      </w:pPr>
      <w:r>
        <w:rPr>
          <w:rFonts w:hint="eastAsia"/>
        </w:rPr>
        <w:t xml:space="preserve">甲は、乙に対し、本契約締結日及びクロージング日において、次の各号の事項が真実かつ正確であることを表明し、保証する。</w:t>
      </w:r>
    </w:p>
    <w:p>
      <w:pPr>
        <w:pStyle w:val="Compact"/>
        <w:numPr>
          <w:ilvl w:val="0"/>
          <w:numId w:val="1025"/>
        </w:numPr>
      </w:pPr>
      <w:r>
        <w:rPr>
          <w:rFonts w:hint="eastAsia"/>
        </w:rPr>
        <w:t xml:space="preserve">甲は、本契約を締結し履行する正当な権限を有しており、本契約の締結及び履行は甲に対して法的拘束力を有する。</w:t>
      </w:r>
    </w:p>
    <w:p>
      <w:pPr>
        <w:pStyle w:val="Compact"/>
        <w:numPr>
          <w:ilvl w:val="0"/>
          <w:numId w:val="1025"/>
        </w:numPr>
      </w:pPr>
      <w:r>
        <w:rPr>
          <w:rFonts w:hint="eastAsia"/>
        </w:rPr>
        <w:t xml:space="preserve">甲は、譲渡対象資産の正当な権利者であり、譲渡対象資産には、別紙に明示された場合を除き、質権、譲渡担保権、差押え、優先権その他一切の負担が存在しない。</w:t>
      </w:r>
    </w:p>
    <w:p>
      <w:pPr>
        <w:pStyle w:val="Compact"/>
        <w:numPr>
          <w:ilvl w:val="0"/>
          <w:numId w:val="1025"/>
        </w:numPr>
      </w:pPr>
      <w:r>
        <w:rPr>
          <w:rFonts w:hint="eastAsia"/>
        </w:rPr>
        <w:t xml:space="preserve">本事業は、適用法令を重要な点において遵守して運営されている。</w:t>
      </w:r>
    </w:p>
    <w:p>
      <w:pPr>
        <w:pStyle w:val="Compact"/>
        <w:numPr>
          <w:ilvl w:val="0"/>
          <w:numId w:val="1025"/>
        </w:numPr>
      </w:pPr>
      <w:r>
        <w:rPr>
          <w:rFonts w:hint="eastAsia"/>
        </w:rPr>
        <w:t xml:space="preserve">本事業に関し、係属中の又は甲の知る限り合理的に予見される、重要な訴訟・紛争は存在しない。</w:t>
      </w:r>
    </w:p>
    <w:p>
      <w:pPr>
        <w:pStyle w:val="Compact"/>
        <w:numPr>
          <w:ilvl w:val="0"/>
          <w:numId w:val="1025"/>
        </w:numPr>
      </w:pPr>
      <w:r>
        <w:rPr>
          <w:rFonts w:hint="eastAsia"/>
        </w:rPr>
        <w:t xml:space="preserve">別紙2に記載されていない、本事業に関する重要な負債(簿外債務・偶発債務を含む。)は存在しない。</w:t>
      </w:r>
    </w:p>
    <w:p>
      <w:pPr>
        <w:pStyle w:val="Compact"/>
        <w:numPr>
          <w:ilvl w:val="0"/>
          <w:numId w:val="1025"/>
        </w:numPr>
      </w:pPr>
      <w:r>
        <w:rPr>
          <w:rFonts w:hint="eastAsia"/>
        </w:rPr>
        <w:t xml:space="preserve">譲渡対象契約はすべて有効に存続しており、甲による重大な違反は存在しない。</w:t>
      </w:r>
    </w:p>
    <w:p>
      <w:pPr>
        <w:pStyle w:val="Compact"/>
        <w:numPr>
          <w:ilvl w:val="0"/>
          <w:numId w:val="1025"/>
        </w:numPr>
      </w:pPr>
      <w:r>
        <w:rPr>
          <w:rFonts w:hint="eastAsia"/>
        </w:rPr>
        <w:t xml:space="preserve">譲渡対象従業員に関する未払賃金、不当解雇、ハラスメント等の重要な労務問題は存在しない。</w:t>
      </w:r>
    </w:p>
    <w:p>
      <w:pPr>
        <w:pStyle w:val="Compact"/>
        <w:numPr>
          <w:ilvl w:val="0"/>
          <w:numId w:val="1025"/>
        </w:numPr>
      </w:pPr>
      <w:r>
        <w:rPr>
          <w:rFonts w:hint="eastAsia"/>
        </w:rPr>
        <w:t xml:space="preserve">本事業に関する税務上の義務はすべて適切に履行されており、未払の税金・追徴課税は存在しない。</w:t>
      </w:r>
    </w:p>
    <w:p>
      <w:pPr>
        <w:pStyle w:val="Compact"/>
        <w:numPr>
          <w:ilvl w:val="0"/>
          <w:numId w:val="1025"/>
        </w:numPr>
      </w:pPr>
      <w:r>
        <w:rPr>
          <w:rFonts w:hint="eastAsia"/>
        </w:rPr>
        <w:t xml:space="preserve">甲及び本事業は、反社会的勢力に該当せず、これらの者と関係を有していない。</w:t>
      </w:r>
    </w:p>
    <w:p>
      <w:pPr>
        <w:pStyle w:val="Compact"/>
        <w:numPr>
          <w:ilvl w:val="0"/>
          <w:numId w:val="1026"/>
        </w:numPr>
      </w:pPr>
      <w:r>
        <w:rPr>
          <w:rFonts w:hint="eastAsia"/>
        </w:rPr>
        <w:t xml:space="preserve">乙は、甲に対し、本契約締結日及びクロージング日において、次の各号の事項が真実かつ正確であることを表明し、保証する。</w:t>
      </w:r>
    </w:p>
    <w:p>
      <w:pPr>
        <w:pStyle w:val="Compact"/>
        <w:numPr>
          <w:ilvl w:val="0"/>
          <w:numId w:val="1027"/>
        </w:numPr>
      </w:pPr>
      <w:r>
        <w:rPr>
          <w:rFonts w:hint="eastAsia"/>
        </w:rPr>
        <w:t xml:space="preserve">乙は、日本国の法令に従って適法に設立され、有効に存続している法人である。</w:t>
      </w:r>
    </w:p>
    <w:p>
      <w:pPr>
        <w:pStyle w:val="Compact"/>
        <w:numPr>
          <w:ilvl w:val="0"/>
          <w:numId w:val="1027"/>
        </w:numPr>
      </w:pPr>
      <w:r>
        <w:rPr>
          <w:rFonts w:hint="eastAsia"/>
        </w:rPr>
        <w:t xml:space="preserve">乙は、本契約を締結し履行する正当な権限を有しており、本契約の締結及び履行は乙に対して法的拘束力を有する。</w:t>
      </w:r>
    </w:p>
    <w:p>
      <w:pPr>
        <w:pStyle w:val="Compact"/>
        <w:numPr>
          <w:ilvl w:val="0"/>
          <w:numId w:val="1027"/>
        </w:numPr>
      </w:pPr>
      <w:r>
        <w:rPr>
          <w:rFonts w:hint="eastAsia"/>
        </w:rPr>
        <w:t xml:space="preserve">乙は、譲渡対価の支払いに必要な資金又は資金調達手段を有している。</w:t>
      </w:r>
    </w:p>
    <w:p>
      <w:pPr>
        <w:pStyle w:val="Compact"/>
        <w:numPr>
          <w:ilvl w:val="0"/>
          <w:numId w:val="1027"/>
        </w:numPr>
      </w:pPr>
      <w:r>
        <w:rPr>
          <w:rFonts w:hint="eastAsia"/>
        </w:rPr>
        <w:t xml:space="preserve">乙は、反社会的勢力に該当せず、これらの者と関係を有していない。</w:t>
      </w:r>
    </w:p>
    <w:p>
      <w:r>
        <w:pict>
          <v:rect style="width:0;height:1.5pt" o:hralign="center" o:hrstd="t" o:hr="t"/>
        </w:pict>
      </w:r>
    </w:p>
    <w:bookmarkEnd w:id="26"/>
    <w:bookmarkStart w:id="27" w:name="第13条補償"/>
    <w:p>
      <w:pPr>
        <w:pStyle w:val="Heading2"/>
      </w:pPr>
      <w:r>
        <w:rPr>
          <w:rFonts w:hint="eastAsia"/>
        </w:rPr>
        <w:t xml:space="preserve">第13条(補償)</w:t>
      </w:r>
    </w:p>
    <w:p>
      <w:pPr>
        <w:pStyle w:val="FirstParagraph"/>
      </w:pPr>
      <w:r>
        <w:rPr>
          <w:rFonts w:hint="eastAsia"/>
          <w:b/>
          <w:bCs/>
        </w:rPr>
        <w:t xml:space="preserve">【解説】</w:t>
      </w:r>
      <w:r>
        <w:t xml:space="preserve"> </w:t>
      </w:r>
      <w:r>
        <w:rPr>
          <w:rFonts w:hint="eastAsia"/>
        </w:rPr>
        <w:t xml:space="preserve">表明保証違反等の場合の補償条項。事業譲渡特有の論点として、譲渡対象外の負債について第三者から請求を受けた場合の取扱いも規定します。</w:t>
      </w:r>
    </w:p>
    <w:p>
      <w:pPr>
        <w:pStyle w:val="Compact"/>
        <w:numPr>
          <w:ilvl w:val="0"/>
          <w:numId w:val="1028"/>
        </w:numPr>
      </w:pPr>
      <w:r>
        <w:rPr>
          <w:rFonts w:hint="eastAsia"/>
        </w:rPr>
        <w:t xml:space="preserve">甲は、乙に対し、次の各号のいずれかに該当する場合、乙が被った損害、損失、費用(合理的な弁護士費用を含む。以下「損害等」という。)を補償する。</w:t>
      </w:r>
    </w:p>
    <w:p>
      <w:pPr>
        <w:pStyle w:val="Compact"/>
        <w:numPr>
          <w:ilvl w:val="0"/>
          <w:numId w:val="1029"/>
        </w:numPr>
      </w:pPr>
      <w:r>
        <w:rPr>
          <w:rFonts w:hint="eastAsia"/>
        </w:rPr>
        <w:t xml:space="preserve">第12条第1項の甲の表明保証に違反があった場合</w:t>
      </w:r>
    </w:p>
    <w:p>
      <w:pPr>
        <w:pStyle w:val="Compact"/>
        <w:numPr>
          <w:ilvl w:val="0"/>
          <w:numId w:val="1029"/>
        </w:numPr>
      </w:pPr>
      <w:r>
        <w:rPr>
          <w:rFonts w:hint="eastAsia"/>
        </w:rPr>
        <w:t xml:space="preserve">甲が本契約上の義務に違反した場合</w:t>
      </w:r>
    </w:p>
    <w:p>
      <w:pPr>
        <w:pStyle w:val="Compact"/>
        <w:numPr>
          <w:ilvl w:val="0"/>
          <w:numId w:val="1029"/>
        </w:numPr>
      </w:pPr>
      <w:r>
        <w:rPr>
          <w:rFonts w:hint="eastAsia"/>
        </w:rPr>
        <w:t xml:space="preserve">クロージング前の事由に起因して、譲渡対象外の負債について乙が第三者から請求を受け又は損失を被った場合</w:t>
      </w:r>
    </w:p>
    <w:p>
      <w:pPr>
        <w:pStyle w:val="Compact"/>
        <w:numPr>
          <w:ilvl w:val="0"/>
          <w:numId w:val="1030"/>
        </w:numPr>
      </w:pPr>
      <w:r>
        <w:rPr>
          <w:rFonts w:hint="eastAsia"/>
        </w:rPr>
        <w:t xml:space="preserve">前項の補償については、次の制限を適用する。</w:t>
      </w:r>
    </w:p>
    <w:p>
      <w:pPr>
        <w:pStyle w:val="Compact"/>
        <w:numPr>
          <w:ilvl w:val="0"/>
          <w:numId w:val="1031"/>
        </w:numPr>
      </w:pPr>
      <w:r>
        <w:rPr>
          <w:b/>
          <w:bCs/>
        </w:rPr>
        <w:t xml:space="preserve">De </w:t>
      </w:r>
      <w:r>
        <w:rPr>
          <w:rFonts w:hint="eastAsia"/>
          <w:b/>
          <w:bCs/>
        </w:rPr>
        <w:t xml:space="preserve">Minimis(免責額)</w:t>
      </w:r>
      <w:r>
        <w:rPr>
          <w:rFonts w:hint="eastAsia"/>
        </w:rPr>
        <w:t xml:space="preserve">:個別の事案における損害等の金額が金[100]万円未満の場合、本補償の対象外とする。</w:t>
      </w:r>
    </w:p>
    <w:p>
      <w:pPr>
        <w:pStyle w:val="Compact"/>
        <w:numPr>
          <w:ilvl w:val="0"/>
          <w:numId w:val="1031"/>
        </w:numPr>
      </w:pPr>
      <w:r>
        <w:rPr>
          <w:rFonts w:hint="eastAsia"/>
          <w:b/>
          <w:bCs/>
        </w:rPr>
        <w:t xml:space="preserve">Cap(上限額)</w:t>
      </w:r>
      <w:r>
        <w:rPr>
          <w:rFonts w:hint="eastAsia"/>
        </w:rPr>
        <w:t xml:space="preserve">:本条による補償の累計総額は、譲渡対価の[30]%を上限とする。</w:t>
      </w:r>
    </w:p>
    <w:p>
      <w:pPr>
        <w:pStyle w:val="Compact"/>
        <w:numPr>
          <w:ilvl w:val="0"/>
          <w:numId w:val="1031"/>
        </w:numPr>
      </w:pPr>
      <w:r>
        <w:rPr>
          <w:rFonts w:hint="eastAsia"/>
          <w:b/>
          <w:bCs/>
        </w:rPr>
        <w:t xml:space="preserve">Period(期間制限)</w:t>
      </w:r>
      <w:r>
        <w:rPr>
          <w:rFonts w:hint="eastAsia"/>
        </w:rPr>
        <w:t xml:space="preserve">:本条による補償請求は、クロージング日から[2]年以内に、書面又は電磁的方法による通知をすることを要する。</w:t>
      </w:r>
    </w:p>
    <w:p>
      <w:pPr>
        <w:pStyle w:val="Compact"/>
        <w:numPr>
          <w:ilvl w:val="0"/>
          <w:numId w:val="1032"/>
        </w:numPr>
      </w:pPr>
      <w:r>
        <w:rPr>
          <w:rFonts w:hint="eastAsia"/>
        </w:rPr>
        <w:t xml:space="preserve">前項にかかわらず、次の各号に該当する場合は、前項の制限を適用しない。</w:t>
      </w:r>
    </w:p>
    <w:p>
      <w:pPr>
        <w:pStyle w:val="Compact"/>
        <w:numPr>
          <w:ilvl w:val="0"/>
          <w:numId w:val="1033"/>
        </w:numPr>
      </w:pPr>
      <w:r>
        <w:rPr>
          <w:rFonts w:hint="eastAsia"/>
        </w:rPr>
        <w:t xml:space="preserve">甲の故意又は重大な過失による違反</w:t>
      </w:r>
    </w:p>
    <w:p>
      <w:pPr>
        <w:pStyle w:val="Compact"/>
        <w:numPr>
          <w:ilvl w:val="0"/>
          <w:numId w:val="1033"/>
        </w:numPr>
      </w:pPr>
      <w:r>
        <w:rPr>
          <w:rFonts w:hint="eastAsia"/>
        </w:rPr>
        <w:t xml:space="preserve">第12条第1項(2)(譲渡対象資産の権利関係)、(5)(簿外債務不存在)、(8)(税務)、(9)(反社会的勢力)に関する違反</w:t>
      </w:r>
    </w:p>
    <w:p>
      <w:pPr>
        <w:pStyle w:val="Compact"/>
        <w:numPr>
          <w:ilvl w:val="0"/>
          <w:numId w:val="1034"/>
        </w:numPr>
      </w:pPr>
      <w:r>
        <w:rPr>
          <w:rFonts w:hint="eastAsia"/>
        </w:rPr>
        <w:t xml:space="preserve">乙は、甲に対し、第12条第2項の表明保証違反又は乙の本契約上の義務違反により甲が被った損害等を補償する。本条第2項・第3項を準用する。</w:t>
      </w:r>
    </w:p>
    <w:p>
      <w:r>
        <w:pict>
          <v:rect style="width:0;height:1.5pt" o:hralign="center" o:hrstd="t" o:hr="t"/>
        </w:pict>
      </w:r>
    </w:p>
    <w:bookmarkEnd w:id="27"/>
    <w:bookmarkStart w:id="28" w:name="第14条競業避止義務"/>
    <w:p>
      <w:pPr>
        <w:pStyle w:val="Heading2"/>
      </w:pPr>
      <w:r>
        <w:rPr>
          <w:rFonts w:hint="eastAsia"/>
        </w:rPr>
        <w:t xml:space="preserve">第14条(競業避止義務)</w:t>
      </w:r>
    </w:p>
    <w:p>
      <w:pPr>
        <w:pStyle w:val="FirstParagraph"/>
      </w:pPr>
      <w:r>
        <w:rPr>
          <w:rFonts w:hint="eastAsia"/>
          <w:b/>
          <w:bCs/>
        </w:rPr>
        <w:t xml:space="preserve">【解説】</w:t>
      </w:r>
      <w:r>
        <w:t xml:space="preserve"> </w:t>
      </w:r>
      <w:r>
        <w:rPr>
          <w:rFonts w:hint="eastAsia"/>
        </w:rPr>
        <w:t xml:space="preserve">会社法第21条は、譲渡会社(甲)に対し20年間・隣接市町村での同種事業を禁止する競業避止義務を法定しています。契約で期間・地域を調整可能。</w:t>
      </w:r>
    </w:p>
    <w:p>
      <w:pPr>
        <w:numPr>
          <w:ilvl w:val="0"/>
          <w:numId w:val="1035"/>
        </w:numPr>
      </w:pPr>
      <w:r>
        <w:rPr>
          <w:rFonts w:hint="eastAsia"/>
        </w:rPr>
        <w:t xml:space="preserve">甲は、クロージング日後[5]年間、本事業と同種又は競合する事業(以下「競合事業」という。)を、自ら又は第三者を通じて、日本国内において行ってはならない。</w:t>
      </w:r>
    </w:p>
    <w:p>
      <w:pPr>
        <w:numPr>
          <w:ilvl w:val="0"/>
          <w:numId w:val="1035"/>
        </w:numPr>
      </w:pPr>
      <w:r>
        <w:rPr>
          <w:rFonts w:hint="eastAsia"/>
        </w:rPr>
        <w:t xml:space="preserve">前項の規定は、会社法第21条第1項の規定の適用を排除するものではなく、同条項に基づく法定の競業避止義務を、本条のとおり契約上調整(短縮又は拡張)するものとする。</w:t>
      </w:r>
    </w:p>
    <w:p>
      <w:pPr>
        <w:numPr>
          <w:ilvl w:val="0"/>
          <w:numId w:val="1035"/>
        </w:numPr>
      </w:pPr>
      <w:r>
        <w:rPr>
          <w:rFonts w:hint="eastAsia"/>
        </w:rPr>
        <w:t xml:space="preserve">前2項にかかわらず、次の各号に該当する事業は、競合事業に該当しないものとする。</w:t>
      </w:r>
    </w:p>
    <w:p>
      <w:pPr>
        <w:pStyle w:val="Compact"/>
        <w:numPr>
          <w:ilvl w:val="0"/>
          <w:numId w:val="1036"/>
        </w:numPr>
      </w:pPr>
      <w:r>
        <w:rPr>
          <w:rFonts w:hint="eastAsia"/>
        </w:rPr>
        <w:t xml:space="preserve">本契約締結前から甲が継続して行っている事業</w:t>
      </w:r>
    </w:p>
    <w:p>
      <w:pPr>
        <w:pStyle w:val="Compact"/>
        <w:numPr>
          <w:ilvl w:val="0"/>
          <w:numId w:val="1036"/>
        </w:numPr>
      </w:pPr>
      <w:r>
        <w:rPr>
          <w:rFonts w:hint="eastAsia"/>
        </w:rPr>
        <w:t xml:space="preserve">別紙7に明示された、甲が継続することについて乙が同意した事業</w:t>
      </w:r>
    </w:p>
    <w:p>
      <w:r>
        <w:pict>
          <v:rect style="width:0;height:1.5pt" o:hralign="center" o:hrstd="t" o:hr="t"/>
        </w:pict>
      </w:r>
    </w:p>
    <w:bookmarkEnd w:id="28"/>
    <w:bookmarkStart w:id="29" w:name="第15条顧客勧誘禁止従業員引抜禁止"/>
    <w:p>
      <w:pPr>
        <w:pStyle w:val="Heading2"/>
      </w:pPr>
      <w:r>
        <w:rPr>
          <w:rFonts w:hint="eastAsia"/>
        </w:rPr>
        <w:t xml:space="preserve">第15条(顧客勧誘禁止・従業員引抜禁止)</w:t>
      </w:r>
    </w:p>
    <w:p>
      <w:pPr>
        <w:pStyle w:val="FirstParagraph"/>
      </w:pPr>
      <w:r>
        <w:rPr>
          <w:rFonts w:hint="eastAsia"/>
          <w:b/>
          <w:bCs/>
        </w:rPr>
        <w:t xml:space="preserve">【解説】</w:t>
      </w:r>
      <w:r>
        <w:t xml:space="preserve"> </w:t>
      </w:r>
      <w:r>
        <w:rPr>
          <w:rFonts w:hint="eastAsia"/>
        </w:rPr>
        <w:t xml:space="preserve">競業避止に加えて、顧客勧誘・従業員引抜の禁止を別途規定します。M&amp;A契約の標準的な保護条項です。</w:t>
      </w:r>
    </w:p>
    <w:p>
      <w:pPr>
        <w:numPr>
          <w:ilvl w:val="0"/>
          <w:numId w:val="1037"/>
        </w:numPr>
      </w:pPr>
      <w:r>
        <w:rPr>
          <w:rFonts w:hint="eastAsia"/>
        </w:rPr>
        <w:t xml:space="preserve">甲は、クロージング日後[2]年間、自ら又は第三者を通じて、本事業の顧客・取引先に対し、本事業と競合する取引を勧誘してはならない。</w:t>
      </w:r>
    </w:p>
    <w:p>
      <w:pPr>
        <w:numPr>
          <w:ilvl w:val="0"/>
          <w:numId w:val="1037"/>
        </w:numPr>
      </w:pPr>
      <w:r>
        <w:rPr>
          <w:rFonts w:hint="eastAsia"/>
        </w:rPr>
        <w:t xml:space="preserve">甲は、クロージング日後[2]年間、自ら又は第三者を通じて、譲渡対象従業員(乙に転籍した者を含む。)を勧誘し、又は引き抜いてはならない。</w:t>
      </w:r>
    </w:p>
    <w:p>
      <w:r>
        <w:pict>
          <v:rect style="width:0;height:1.5pt" o:hralign="center" o:hrstd="t" o:hr="t"/>
        </w:pict>
      </w:r>
    </w:p>
    <w:bookmarkEnd w:id="29"/>
    <w:bookmarkStart w:id="30" w:name="第16条秘密保持"/>
    <w:p>
      <w:pPr>
        <w:pStyle w:val="Heading2"/>
      </w:pPr>
      <w:r>
        <w:rPr>
          <w:rFonts w:hint="eastAsia"/>
        </w:rPr>
        <w:t xml:space="preserve">第16条(秘密保持)</w:t>
      </w:r>
    </w:p>
    <w:p>
      <w:pPr>
        <w:pStyle w:val="FirstParagraph"/>
      </w:pPr>
      <w:r>
        <w:rPr>
          <w:rFonts w:hint="eastAsia"/>
          <w:b/>
          <w:bCs/>
        </w:rPr>
        <w:t xml:space="preserve">【解説】</w:t>
      </w:r>
      <w:r>
        <w:t xml:space="preserve"> </w:t>
      </w:r>
      <w:r>
        <w:rPr>
          <w:rFonts w:hint="eastAsia"/>
        </w:rPr>
        <w:t xml:space="preserve">本契約の交渉・履行過程で知り得た相手方・本事業に関する秘密情報の取扱いを定めます。M&amp;A案件は機密性が高いため厳格に規定。</w:t>
      </w:r>
    </w:p>
    <w:p>
      <w:pPr>
        <w:numPr>
          <w:ilvl w:val="0"/>
          <w:numId w:val="1038"/>
        </w:numPr>
      </w:pPr>
      <w:r>
        <w:rPr>
          <w:rFonts w:hint="eastAsia"/>
        </w:rPr>
        <w:t xml:space="preserve">甲及び乙は、本契約の締結及び履行に関連して知り得た相手方及び本事業に関する一切の情報(本契約の存在及び内容を含む。以下「秘密情報」という。)を、本契約の目的以外に使用してはならず、また相手方の事前の書面又は電磁的方法による承諾なく第三者に開示又は漏えいしてはならない。</w:t>
      </w:r>
    </w:p>
    <w:p>
      <w:pPr>
        <w:numPr>
          <w:ilvl w:val="0"/>
          <w:numId w:val="1038"/>
        </w:numPr>
      </w:pPr>
      <w:r>
        <w:rPr>
          <w:rFonts w:hint="eastAsia"/>
        </w:rPr>
        <w:t xml:space="preserve">前項の規定は、次の各号に該当する場合には適用しない。</w:t>
      </w:r>
    </w:p>
    <w:p>
      <w:pPr>
        <w:pStyle w:val="Compact"/>
        <w:numPr>
          <w:ilvl w:val="0"/>
          <w:numId w:val="1039"/>
        </w:numPr>
      </w:pPr>
      <w:r>
        <w:rPr>
          <w:rFonts w:hint="eastAsia"/>
        </w:rPr>
        <w:t xml:space="preserve">法令又は規制当局の要求により開示が義務付けられる場合</w:t>
      </w:r>
    </w:p>
    <w:p>
      <w:pPr>
        <w:pStyle w:val="Compact"/>
        <w:numPr>
          <w:ilvl w:val="0"/>
          <w:numId w:val="1039"/>
        </w:numPr>
      </w:pPr>
      <w:r>
        <w:rPr>
          <w:rFonts w:hint="eastAsia"/>
        </w:rPr>
        <w:t xml:space="preserve">弁護士、税理士、公認会計士、M&amp;Aアドバイザー等の専門家に対して開示する場合(ただし、当該専門家にも同等の秘密保持義務を負わせること)</w:t>
      </w:r>
    </w:p>
    <w:p>
      <w:pPr>
        <w:pStyle w:val="Compact"/>
        <w:numPr>
          <w:ilvl w:val="0"/>
          <w:numId w:val="1039"/>
        </w:numPr>
      </w:pPr>
      <w:r>
        <w:rPr>
          <w:rFonts w:hint="eastAsia"/>
        </w:rPr>
        <w:t xml:space="preserve">上場会社が証券取引所の規則に従って適時開示を行う場合</w:t>
      </w:r>
    </w:p>
    <w:p>
      <w:pPr>
        <w:pStyle w:val="Compact"/>
        <w:numPr>
          <w:ilvl w:val="0"/>
          <w:numId w:val="1040"/>
        </w:numPr>
      </w:pPr>
      <w:r>
        <w:rPr>
          <w:rFonts w:hint="eastAsia"/>
        </w:rPr>
        <w:t xml:space="preserve">本条の規定は、本契約終了後[5]年間有効に存続する。</w:t>
      </w:r>
    </w:p>
    <w:p>
      <w:r>
        <w:pict>
          <v:rect style="width:0;height:1.5pt" o:hralign="center" o:hrstd="t" o:hr="t"/>
        </w:pict>
      </w:r>
    </w:p>
    <w:bookmarkEnd w:id="30"/>
    <w:bookmarkStart w:id="31" w:name="第17条反社会的勢力の排除"/>
    <w:p>
      <w:pPr>
        <w:pStyle w:val="Heading2"/>
      </w:pPr>
      <w:r>
        <w:rPr>
          <w:rFonts w:hint="eastAsia"/>
        </w:rPr>
        <w:t xml:space="preserve">第17条(反社会的勢力の排除)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41"/>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41"/>
        </w:numPr>
      </w:pPr>
      <w:r>
        <w:rPr>
          <w:rFonts w:hint="eastAsia"/>
        </w:rPr>
        <w:t xml:space="preserve">甲及び乙は、自ら又は第三者を利用して、次の各号に該当する行為を行わないことを表明し、保証する。</w:t>
      </w:r>
    </w:p>
    <w:p>
      <w:pPr>
        <w:pStyle w:val="Compact"/>
        <w:numPr>
          <w:ilvl w:val="0"/>
          <w:numId w:val="1042"/>
        </w:numPr>
      </w:pPr>
      <w:r>
        <w:rPr>
          <w:rFonts w:hint="eastAsia"/>
        </w:rPr>
        <w:t xml:space="preserve">暴力的な要求行為</w:t>
      </w:r>
    </w:p>
    <w:p>
      <w:pPr>
        <w:pStyle w:val="Compact"/>
        <w:numPr>
          <w:ilvl w:val="0"/>
          <w:numId w:val="1042"/>
        </w:numPr>
      </w:pPr>
      <w:r>
        <w:rPr>
          <w:rFonts w:hint="eastAsia"/>
        </w:rPr>
        <w:t xml:space="preserve">法的な責任を超えた不当な要求行為</w:t>
      </w:r>
    </w:p>
    <w:p>
      <w:pPr>
        <w:pStyle w:val="Compact"/>
        <w:numPr>
          <w:ilvl w:val="0"/>
          <w:numId w:val="1042"/>
        </w:numPr>
      </w:pPr>
      <w:r>
        <w:rPr>
          <w:rFonts w:hint="eastAsia"/>
        </w:rPr>
        <w:t xml:space="preserve">取引に関して、脅迫的な言動をし、又は暴力を用いる行為</w:t>
      </w:r>
    </w:p>
    <w:p>
      <w:pPr>
        <w:pStyle w:val="Compact"/>
        <w:numPr>
          <w:ilvl w:val="0"/>
          <w:numId w:val="1042"/>
        </w:numPr>
      </w:pPr>
      <w:r>
        <w:rPr>
          <w:rFonts w:hint="eastAsia"/>
        </w:rPr>
        <w:t xml:space="preserve">風説を流布し、偽計又は威力を用いて相手方の信用を毀損し、又は業務を妨害する行為</w:t>
      </w:r>
    </w:p>
    <w:p>
      <w:pPr>
        <w:pStyle w:val="Compact"/>
        <w:numPr>
          <w:ilvl w:val="0"/>
          <w:numId w:val="1042"/>
        </w:numPr>
      </w:pPr>
      <w:r>
        <w:rPr>
          <w:rFonts w:hint="eastAsia"/>
        </w:rPr>
        <w:t xml:space="preserve">その他前各号に準ずる行為</w:t>
      </w:r>
    </w:p>
    <w:p>
      <w:pPr>
        <w:pStyle w:val="Compact"/>
        <w:numPr>
          <w:ilvl w:val="0"/>
          <w:numId w:val="1043"/>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31"/>
    <w:bookmarkStart w:id="32" w:name="第18条解除"/>
    <w:p>
      <w:pPr>
        <w:pStyle w:val="Heading2"/>
      </w:pPr>
      <w:r>
        <w:rPr>
          <w:rFonts w:hint="eastAsia"/>
        </w:rPr>
        <w:t xml:space="preserve">第18条(解除)</w:t>
      </w:r>
    </w:p>
    <w:p>
      <w:pPr>
        <w:pStyle w:val="FirstParagraph"/>
      </w:pPr>
      <w:r>
        <w:rPr>
          <w:rFonts w:hint="eastAsia"/>
          <w:b/>
          <w:bCs/>
        </w:rPr>
        <w:t xml:space="preserve">【解説】</w:t>
      </w:r>
      <w:r>
        <w:t xml:space="preserve"> </w:t>
      </w:r>
      <w:r>
        <w:rPr>
          <w:rFonts w:hint="eastAsia"/>
        </w:rPr>
        <w:t xml:space="preserve">契約解除の事由を明確化します。クロージング前の解除と、クロージング後の救済(補償による)を区別。</w:t>
      </w:r>
    </w:p>
    <w:p>
      <w:pPr>
        <w:pStyle w:val="Compact"/>
        <w:numPr>
          <w:ilvl w:val="0"/>
          <w:numId w:val="1044"/>
        </w:numPr>
      </w:pPr>
      <w:r>
        <w:rPr>
          <w:rFonts w:hint="eastAsia"/>
        </w:rPr>
        <w:t xml:space="preserve">本契約は、クロージング前において、次の各号のいずれかに該当する場合、相手方への書面又は電磁的方法による通知をもって解除することができる。</w:t>
      </w:r>
    </w:p>
    <w:p>
      <w:pPr>
        <w:pStyle w:val="Compact"/>
        <w:numPr>
          <w:ilvl w:val="0"/>
          <w:numId w:val="1045"/>
        </w:numPr>
      </w:pPr>
      <w:r>
        <w:rPr>
          <w:rFonts w:hint="eastAsia"/>
        </w:rPr>
        <w:t xml:space="preserve">相手方が本契約に重大な違反を犯し、相当の期間を定めた催告にもかかわらず是正されない場合</w:t>
      </w:r>
    </w:p>
    <w:p>
      <w:pPr>
        <w:pStyle w:val="Compact"/>
        <w:numPr>
          <w:ilvl w:val="0"/>
          <w:numId w:val="1045"/>
        </w:numPr>
      </w:pPr>
      <w:r>
        <w:rPr>
          <w:rFonts w:hint="eastAsia"/>
        </w:rPr>
        <w:t xml:space="preserve">第10条に定めるクロージング前提条件が、最終期限までに充足されない場合(自己の責めに帰すべき事由による不充足の場合を除く)</w:t>
      </w:r>
    </w:p>
    <w:p>
      <w:pPr>
        <w:pStyle w:val="Compact"/>
        <w:numPr>
          <w:ilvl w:val="0"/>
          <w:numId w:val="1045"/>
        </w:numPr>
      </w:pPr>
      <w:r>
        <w:rPr>
          <w:rFonts w:hint="eastAsia"/>
        </w:rPr>
        <w:t xml:space="preserve">相手方が支払停止若しくは支払不能となり、又は破産手続開始、民事再生手続開始、会社更生手続開始の申立てがなされたとき</w:t>
      </w:r>
    </w:p>
    <w:p>
      <w:pPr>
        <w:pStyle w:val="Compact"/>
        <w:numPr>
          <w:ilvl w:val="0"/>
          <w:numId w:val="1045"/>
        </w:numPr>
      </w:pPr>
      <w:r>
        <w:rPr>
          <w:rFonts w:hint="eastAsia"/>
        </w:rPr>
        <w:t xml:space="preserve">第17条(反社会的勢力)違反があった場合(催告不要)</w:t>
      </w:r>
    </w:p>
    <w:p>
      <w:pPr>
        <w:pStyle w:val="Compact"/>
        <w:numPr>
          <w:ilvl w:val="0"/>
          <w:numId w:val="1046"/>
        </w:numPr>
      </w:pPr>
      <w:r>
        <w:rPr>
          <w:rFonts w:hint="eastAsia"/>
        </w:rPr>
        <w:t xml:space="preserve">クロージング後は、本契約は原則として解除できず、表明保証違反その他の事由については、第13条(補償)による補償により解決するものとする。ただし、反社会的勢力に関する違反については、この限りでない。</w:t>
      </w:r>
    </w:p>
    <w:p>
      <w:r>
        <w:pict>
          <v:rect style="width:0;height:1.5pt" o:hralign="center" o:hrstd="t" o:hr="t"/>
        </w:pict>
      </w:r>
    </w:p>
    <w:bookmarkEnd w:id="32"/>
    <w:bookmarkStart w:id="33" w:name="第19条不可抗力"/>
    <w:p>
      <w:pPr>
        <w:pStyle w:val="Heading2"/>
      </w:pPr>
      <w:r>
        <w:rPr>
          <w:rFonts w:hint="eastAsia"/>
        </w:rPr>
        <w:t xml:space="preserve">第19条(不可抗力)</w:t>
      </w:r>
    </w:p>
    <w:p>
      <w:pPr>
        <w:pStyle w:val="FirstParagraph"/>
      </w:pPr>
      <w:r>
        <w:rPr>
          <w:rFonts w:hint="eastAsia"/>
          <w:b/>
          <w:bCs/>
        </w:rPr>
        <w:t xml:space="preserve">【解説】</w:t>
      </w:r>
      <w:r>
        <w:t xml:space="preserve"> </w:t>
      </w:r>
      <w:r>
        <w:rPr>
          <w:rFonts w:hint="eastAsia"/>
        </w:rPr>
        <w:t xml:space="preserve">天災・パンデミック等の不可抗力による契約不履行を免責する条項です。</w:t>
      </w:r>
    </w:p>
    <w:p>
      <w:pPr>
        <w:numPr>
          <w:ilvl w:val="0"/>
          <w:numId w:val="1047"/>
        </w:numPr>
      </w:pPr>
      <w:r>
        <w:rPr>
          <w:rFonts w:hint="eastAsia"/>
        </w:rPr>
        <w:t xml:space="preserve">甲又は乙は、地震、台風、洪水、津波、火災、戦争、暴動、内乱、テロ、感染症の流行、サプライチェーンの分断、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47"/>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3"/>
    <w:bookmarkStart w:id="34" w:name="第20条譲渡禁止"/>
    <w:p>
      <w:pPr>
        <w:pStyle w:val="Heading2"/>
      </w:pPr>
      <w:r>
        <w:rPr>
          <w:rFonts w:hint="eastAsia"/>
        </w:rPr>
        <w:t xml:space="preserve">第20条(譲渡禁止)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4"/>
    <w:bookmarkStart w:id="35" w:name="第21条完全合意修正"/>
    <w:p>
      <w:pPr>
        <w:pStyle w:val="Heading2"/>
      </w:pPr>
      <w:r>
        <w:rPr>
          <w:rFonts w:hint="eastAsia"/>
        </w:rPr>
        <w:t xml:space="preserve">第21条(完全合意・修正)</w:t>
      </w:r>
    </w:p>
    <w:p>
      <w:pPr>
        <w:pStyle w:val="FirstParagraph"/>
      </w:pPr>
      <w:r>
        <w:rPr>
          <w:rFonts w:hint="eastAsia"/>
          <w:b/>
          <w:bCs/>
        </w:rPr>
        <w:t xml:space="preserve">【解説】</w:t>
      </w:r>
      <w:r>
        <w:t xml:space="preserve"> </w:t>
      </w:r>
      <w:r>
        <w:rPr>
          <w:rFonts w:hint="eastAsia"/>
        </w:rPr>
        <w:t xml:space="preserve">M&amp;A契約に特有の「完全合意条項(Entire</w:t>
      </w:r>
      <w:r>
        <w:t xml:space="preserve"> </w:t>
      </w:r>
      <w:r>
        <w:rPr>
          <w:rFonts w:hint="eastAsia"/>
        </w:rPr>
        <w:t xml:space="preserve">Agreement)」。本契約締結前のあらゆる口頭・書面の合意を、本契約に統合する効果があります。</w:t>
      </w:r>
    </w:p>
    <w:p>
      <w:pPr>
        <w:numPr>
          <w:ilvl w:val="0"/>
          <w:numId w:val="1048"/>
        </w:numPr>
      </w:pPr>
      <w:r>
        <w:rPr>
          <w:rFonts w:hint="eastAsia"/>
        </w:rPr>
        <w:t xml:space="preserve">本契約は、本契約の対象事項に関する甲乙間の完全な合意であり、本契約締結前の一切の口頭又は書面による合意、了解、表明、保証その他のコミュニケーションに優先する。</w:t>
      </w:r>
    </w:p>
    <w:p>
      <w:pPr>
        <w:numPr>
          <w:ilvl w:val="0"/>
          <w:numId w:val="1048"/>
        </w:numPr>
      </w:pPr>
      <w:r>
        <w:rPr>
          <w:rFonts w:hint="eastAsia"/>
        </w:rPr>
        <w:t xml:space="preserve">本契約の修正又は変更は、甲乙書面又は電磁的方法による合意によるものとし、これによらない修正・変更は効力を有しない。</w:t>
      </w:r>
    </w:p>
    <w:p>
      <w:r>
        <w:pict>
          <v:rect style="width:0;height:1.5pt" o:hralign="center" o:hrstd="t" o:hr="t"/>
        </w:pict>
      </w:r>
    </w:p>
    <w:bookmarkEnd w:id="35"/>
    <w:bookmarkStart w:id="36" w:name="第22条可分性"/>
    <w:p>
      <w:pPr>
        <w:pStyle w:val="Heading2"/>
      </w:pPr>
      <w:r>
        <w:rPr>
          <w:rFonts w:hint="eastAsia"/>
        </w:rPr>
        <w:t xml:space="preserve">第22条(可分性)</w:t>
      </w:r>
    </w:p>
    <w:p>
      <w:pPr>
        <w:pStyle w:val="FirstParagraph"/>
      </w:pPr>
      <w:r>
        <w:rPr>
          <w:rFonts w:hint="eastAsia"/>
          <w:b/>
          <w:bCs/>
        </w:rPr>
        <w:t xml:space="preserve">【解説】</w:t>
      </w:r>
      <w:r>
        <w:t xml:space="preserve"> </w:t>
      </w:r>
      <w:r>
        <w:rPr>
          <w:rFonts w:hint="eastAsia"/>
        </w:rPr>
        <w:t xml:space="preserve">本契約の一部条項が無効・違法とされた場合の影響を限定する条項。M&amp;A契約では標準的に入る条項です。</w:t>
      </w:r>
    </w:p>
    <w:p>
      <w:pPr>
        <w:pStyle w:val="BodyText"/>
      </w:pPr>
      <w:r>
        <w:rPr>
          <w:rFonts w:hint="eastAsia"/>
        </w:rPr>
        <w:t xml:space="preserve">本契約のいずれかの条項が、法令又は裁判所により無効、違法又は執行不能と判断された場合であっても、当該条項以外の他の条項の効力には影響を及ぼさないものとする。当該無効、違法又は執行不能とされた条項については、甲乙協議の上、可能な限り当初の意図に近い内容となるよう代替する条項を定める。</w:t>
      </w:r>
    </w:p>
    <w:p>
      <w:r>
        <w:pict>
          <v:rect style="width:0;height:1.5pt" o:hralign="center" o:hrstd="t" o:hr="t"/>
        </w:pict>
      </w:r>
    </w:p>
    <w:bookmarkEnd w:id="36"/>
    <w:bookmarkStart w:id="37" w:name="第23条準拠法及び合意管轄"/>
    <w:p>
      <w:pPr>
        <w:pStyle w:val="Heading2"/>
      </w:pPr>
      <w:r>
        <w:rPr>
          <w:rFonts w:hint="eastAsia"/>
        </w:rPr>
        <w:t xml:space="preserve">第23条(準拠法及び合意管轄)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国際取引でなければ日本法準拠が基本です。事業譲渡紛争は専門性が高いため、第一審を東京・大阪等の主要地裁にすることが多い。</w:t>
      </w:r>
    </w:p>
    <w:p>
      <w:pPr>
        <w:numPr>
          <w:ilvl w:val="0"/>
          <w:numId w:val="1049"/>
        </w:numPr>
      </w:pPr>
      <w:r>
        <w:rPr>
          <w:rFonts w:hint="eastAsia"/>
        </w:rPr>
        <w:t xml:space="preserve">本契約は、日本法に準拠し、日本法に従って解釈されるものとする。</w:t>
      </w:r>
    </w:p>
    <w:p>
      <w:pPr>
        <w:numPr>
          <w:ilvl w:val="0"/>
          <w:numId w:val="1049"/>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7"/>
    <w:bookmarkStart w:id="38" w:name="第24条協議事項"/>
    <w:p>
      <w:pPr>
        <w:pStyle w:val="Heading2"/>
      </w:pPr>
      <w:r>
        <w:rPr>
          <w:rFonts w:hint="eastAsia"/>
        </w:rPr>
        <w:t xml:space="preserve">第24条(協議事項)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8"/>
    <w:bookmarkStart w:id="39"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【甲(売主)】</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【乙(買主)】</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9"/>
    <w:bookmarkStart w:id="50" w:name="別紙必要に応じて添付"/>
    <w:p>
      <w:pPr>
        <w:pStyle w:val="Heading2"/>
      </w:pPr>
      <w:r>
        <w:rPr>
          <w:rFonts w:hint="eastAsia"/>
        </w:rPr>
        <w:t xml:space="preserve">別紙(必要に応じて添付)</w:t>
      </w:r>
    </w:p>
    <w:bookmarkStart w:id="43" w:name="別紙1譲渡対象資産一覧"/>
    <w:p>
      <w:pPr>
        <w:pStyle w:val="Heading3"/>
      </w:pPr>
      <w:r>
        <w:rPr>
          <w:rFonts w:hint="eastAsia"/>
        </w:rPr>
        <w:t xml:space="preserve">別紙1:譲渡対象資産一覧</w:t>
      </w:r>
    </w:p>
    <w:bookmarkStart w:id="40" w:name="a.-有形資産"/>
    <w:p>
      <w:pPr>
        <w:pStyle w:val="Heading4"/>
      </w:pPr>
      <w:r>
        <w:t xml:space="preserve">1-A. </w:t>
      </w:r>
      <w:r>
        <w:rPr>
          <w:rFonts w:hint="eastAsia"/>
        </w:rPr>
        <w:t xml:space="preserve">有形資産</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種別</w:t>
            </w:r>
          </w:p>
        </w:tc>
        <w:tc>
          <w:tcPr/>
          <w:p>
            <w:pPr>
              <w:pStyle w:val="Compact"/>
            </w:pPr>
            <w:r>
              <w:rPr>
                <w:rFonts w:hint="eastAsia"/>
              </w:rPr>
              <w:t xml:space="preserve">品名・所在地</w:t>
            </w:r>
          </w:p>
        </w:tc>
        <w:tc>
          <w:tcPr/>
          <w:p>
            <w:pPr>
              <w:pStyle w:val="Compact"/>
            </w:pPr>
            <w:r>
              <w:rPr>
                <w:rFonts w:hint="eastAsia"/>
              </w:rPr>
              <w:t xml:space="preserve">評価額(税抜)</w:t>
            </w:r>
          </w:p>
        </w:tc>
      </w:tr>
      <w:tr>
        <w:tc>
          <w:tcPr/>
          <w:p>
            <w:pPr>
              <w:pStyle w:val="Compact"/>
            </w:pPr>
            <w:r>
              <w:t xml:space="preserve">1</w:t>
            </w:r>
          </w:p>
        </w:tc>
        <w:tc>
          <w:tcPr/>
          <w:p>
            <w:pPr>
              <w:pStyle w:val="Compact"/>
            </w:pPr>
            <w:r>
              <w:rPr>
                <w:rFonts w:hint="eastAsia"/>
              </w:rPr>
              <w:t xml:space="preserve">不動産</w:t>
            </w:r>
          </w:p>
        </w:tc>
        <w:tc>
          <w:tcPr/>
          <w:p>
            <w:pPr>
              <w:pStyle w:val="Compact"/>
            </w:pPr>
          </w:p>
        </w:tc>
        <w:tc>
          <w:tcPr/>
          <w:p>
            <w:pPr>
              <w:pStyle w:val="Compact"/>
            </w:pPr>
          </w:p>
        </w:tc>
      </w:tr>
      <w:tr>
        <w:tc>
          <w:tcPr/>
          <w:p>
            <w:pPr>
              <w:pStyle w:val="Compact"/>
            </w:pPr>
            <w:r>
              <w:t xml:space="preserve">2</w:t>
            </w:r>
          </w:p>
        </w:tc>
        <w:tc>
          <w:tcPr/>
          <w:p>
            <w:pPr>
              <w:pStyle w:val="Compact"/>
            </w:pPr>
            <w:r>
              <w:rPr>
                <w:rFonts w:hint="eastAsia"/>
              </w:rPr>
              <w:t xml:space="preserve">機械設備</w:t>
            </w:r>
          </w:p>
        </w:tc>
        <w:tc>
          <w:tcPr/>
          <w:p>
            <w:pPr>
              <w:pStyle w:val="Compact"/>
            </w:pPr>
          </w:p>
        </w:tc>
        <w:tc>
          <w:tcPr/>
          <w:p>
            <w:pPr>
              <w:pStyle w:val="Compact"/>
            </w:pPr>
          </w:p>
        </w:tc>
      </w:tr>
      <w:tr>
        <w:tc>
          <w:tcPr/>
          <w:p>
            <w:pPr>
              <w:pStyle w:val="Compact"/>
            </w:pPr>
            <w:r>
              <w:t xml:space="preserve">3</w:t>
            </w:r>
          </w:p>
        </w:tc>
        <w:tc>
          <w:tcPr/>
          <w:p>
            <w:pPr>
              <w:pStyle w:val="Compact"/>
            </w:pPr>
            <w:r>
              <w:rPr>
                <w:rFonts w:hint="eastAsia"/>
              </w:rPr>
              <w:t xml:space="preserve">在庫商品</w:t>
            </w:r>
          </w:p>
        </w:tc>
        <w:tc>
          <w:tcPr/>
          <w:p>
            <w:pPr>
              <w:pStyle w:val="Compact"/>
            </w:pPr>
          </w:p>
        </w:tc>
        <w:tc>
          <w:tcPr/>
          <w:p>
            <w:pPr>
              <w:pStyle w:val="Compact"/>
            </w:pPr>
          </w:p>
        </w:tc>
      </w:tr>
    </w:tbl>
    <w:bookmarkEnd w:id="40"/>
    <w:bookmarkStart w:id="41" w:name="b.-無形資産"/>
    <w:p>
      <w:pPr>
        <w:pStyle w:val="Heading4"/>
      </w:pPr>
      <w:r>
        <w:t xml:space="preserve">1-B. </w:t>
      </w:r>
      <w:r>
        <w:rPr>
          <w:rFonts w:hint="eastAsia"/>
        </w:rPr>
        <w:t xml:space="preserve">無形資産</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種別</w:t>
            </w:r>
          </w:p>
        </w:tc>
        <w:tc>
          <w:tcPr/>
          <w:p>
            <w:pPr>
              <w:pStyle w:val="Compact"/>
            </w:pPr>
            <w:r>
              <w:rPr>
                <w:rFonts w:hint="eastAsia"/>
              </w:rPr>
              <w:t xml:space="preserve">名称・登録番号</w:t>
            </w:r>
          </w:p>
        </w:tc>
        <w:tc>
          <w:tcPr/>
          <w:p>
            <w:pPr>
              <w:pStyle w:val="Compact"/>
            </w:pPr>
            <w:r>
              <w:rPr>
                <w:rFonts w:hint="eastAsia"/>
              </w:rPr>
              <w:t xml:space="preserve">評価額(税抜)</w:t>
            </w:r>
          </w:p>
        </w:tc>
      </w:tr>
      <w:tr>
        <w:tc>
          <w:tcPr/>
          <w:p>
            <w:pPr>
              <w:pStyle w:val="Compact"/>
            </w:pPr>
            <w:r>
              <w:t xml:space="preserve">1</w:t>
            </w:r>
          </w:p>
        </w:tc>
        <w:tc>
          <w:tcPr/>
          <w:p>
            <w:pPr>
              <w:pStyle w:val="Compact"/>
            </w:pPr>
            <w:r>
              <w:rPr>
                <w:rFonts w:hint="eastAsia"/>
              </w:rPr>
              <w:t xml:space="preserve">商標権</w:t>
            </w:r>
          </w:p>
        </w:tc>
        <w:tc>
          <w:tcPr/>
          <w:p>
            <w:pPr>
              <w:pStyle w:val="Compact"/>
            </w:pPr>
          </w:p>
        </w:tc>
        <w:tc>
          <w:tcPr/>
          <w:p>
            <w:pPr>
              <w:pStyle w:val="Compact"/>
            </w:pPr>
          </w:p>
        </w:tc>
      </w:tr>
      <w:tr>
        <w:tc>
          <w:tcPr/>
          <w:p>
            <w:pPr>
              <w:pStyle w:val="Compact"/>
            </w:pPr>
            <w:r>
              <w:t xml:space="preserve">2</w:t>
            </w:r>
          </w:p>
        </w:tc>
        <w:tc>
          <w:tcPr/>
          <w:p>
            <w:pPr>
              <w:pStyle w:val="Compact"/>
            </w:pPr>
            <w:r>
              <w:rPr>
                <w:rFonts w:hint="eastAsia"/>
              </w:rPr>
              <w:t xml:space="preserve">特許権</w:t>
            </w:r>
          </w:p>
        </w:tc>
        <w:tc>
          <w:tcPr/>
          <w:p>
            <w:pPr>
              <w:pStyle w:val="Compact"/>
            </w:pPr>
          </w:p>
        </w:tc>
        <w:tc>
          <w:tcPr/>
          <w:p>
            <w:pPr>
              <w:pStyle w:val="Compact"/>
            </w:pPr>
          </w:p>
        </w:tc>
      </w:tr>
      <w:tr>
        <w:tc>
          <w:tcPr/>
          <w:p>
            <w:pPr>
              <w:pStyle w:val="Compact"/>
            </w:pPr>
            <w:r>
              <w:t xml:space="preserve">3</w:t>
            </w:r>
          </w:p>
        </w:tc>
        <w:tc>
          <w:tcPr/>
          <w:p>
            <w:pPr>
              <w:pStyle w:val="Compact"/>
            </w:pPr>
            <w:r>
              <w:t xml:space="preserve">のれん</w:t>
            </w:r>
          </w:p>
        </w:tc>
        <w:tc>
          <w:tcPr/>
          <w:p>
            <w:pPr>
              <w:pStyle w:val="Compact"/>
            </w:pPr>
          </w:p>
        </w:tc>
        <w:tc>
          <w:tcPr/>
          <w:p>
            <w:pPr>
              <w:pStyle w:val="Compact"/>
            </w:pPr>
          </w:p>
        </w:tc>
      </w:tr>
    </w:tbl>
    <w:bookmarkEnd w:id="41"/>
    <w:bookmarkStart w:id="42" w:name="c.-金銭債権"/>
    <w:p>
      <w:pPr>
        <w:pStyle w:val="Heading4"/>
      </w:pPr>
      <w:r>
        <w:t xml:space="preserve">1-C. </w:t>
      </w:r>
      <w:r>
        <w:rPr>
          <w:rFonts w:hint="eastAsia"/>
        </w:rPr>
        <w:t xml:space="preserve">金銭債権</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種別</w:t>
            </w:r>
          </w:p>
        </w:tc>
        <w:tc>
          <w:tcPr/>
          <w:p>
            <w:pPr>
              <w:pStyle w:val="Compact"/>
            </w:pPr>
            <w:r>
              <w:rPr>
                <w:rFonts w:hint="eastAsia"/>
              </w:rPr>
              <w:t xml:space="preserve">債務者・債権額</w:t>
            </w:r>
          </w:p>
        </w:tc>
      </w:tr>
      <w:tr>
        <w:tc>
          <w:tcPr/>
          <w:p>
            <w:pPr>
              <w:pStyle w:val="Compact"/>
            </w:pPr>
            <w:r>
              <w:t xml:space="preserve">1</w:t>
            </w:r>
          </w:p>
        </w:tc>
        <w:tc>
          <w:tcPr/>
          <w:p>
            <w:pPr>
              <w:pStyle w:val="Compact"/>
            </w:pPr>
            <w:r>
              <w:rPr>
                <w:rFonts w:hint="eastAsia"/>
              </w:rPr>
              <w:t xml:space="preserve">売掛金</w:t>
            </w:r>
          </w:p>
        </w:tc>
        <w:tc>
          <w:tcPr/>
          <w:p>
            <w:pPr>
              <w:pStyle w:val="Compact"/>
            </w:pPr>
          </w:p>
        </w:tc>
      </w:tr>
    </w:tbl>
    <w:bookmarkEnd w:id="42"/>
    <w:bookmarkEnd w:id="43"/>
    <w:bookmarkStart w:id="44" w:name="別紙2譲渡対象負債一覧"/>
    <w:p>
      <w:pPr>
        <w:pStyle w:val="Heading3"/>
      </w:pPr>
      <w:r>
        <w:rPr>
          <w:rFonts w:hint="eastAsia"/>
        </w:rPr>
        <w:t xml:space="preserve">別紙2:譲渡対象負債一覧</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種別</w:t>
            </w:r>
          </w:p>
        </w:tc>
        <w:tc>
          <w:tcPr/>
          <w:p>
            <w:pPr>
              <w:pStyle w:val="Compact"/>
            </w:pPr>
            <w:r>
              <w:rPr>
                <w:rFonts w:hint="eastAsia"/>
              </w:rPr>
              <w:t xml:space="preserve">債権者・金額</w:t>
            </w:r>
          </w:p>
        </w:tc>
        <w:tc>
          <w:tcPr/>
          <w:p>
            <w:pPr>
              <w:pStyle w:val="Compact"/>
            </w:pPr>
            <w:r>
              <w:rPr>
                <w:rFonts w:hint="eastAsia"/>
              </w:rPr>
              <w:t xml:space="preserve">重畳的/免責的</w:t>
            </w:r>
          </w:p>
        </w:tc>
      </w:tr>
      <w:tr>
        <w:tc>
          <w:tcPr/>
          <w:p>
            <w:pPr>
              <w:pStyle w:val="Compact"/>
            </w:pPr>
            <w:r>
              <w:t xml:space="preserve">1</w:t>
            </w:r>
          </w:p>
        </w:tc>
        <w:tc>
          <w:tcPr/>
          <w:p>
            <w:pPr>
              <w:pStyle w:val="Compact"/>
            </w:pPr>
            <w:r>
              <w:rPr>
                <w:rFonts w:hint="eastAsia"/>
              </w:rPr>
              <w:t xml:space="preserve">買掛金</w:t>
            </w:r>
          </w:p>
        </w:tc>
        <w:tc>
          <w:tcPr/>
          <w:p>
            <w:pPr>
              <w:pStyle w:val="Compact"/>
            </w:pPr>
          </w:p>
        </w:tc>
        <w:tc>
          <w:tcPr/>
          <w:p>
            <w:pPr>
              <w:pStyle w:val="Compact"/>
            </w:pPr>
          </w:p>
        </w:tc>
      </w:tr>
      <w:tr>
        <w:tc>
          <w:tcPr/>
          <w:p>
            <w:pPr>
              <w:pStyle w:val="Compact"/>
            </w:pPr>
            <w:r>
              <w:t xml:space="preserve">2</w:t>
            </w:r>
          </w:p>
        </w:tc>
        <w:tc>
          <w:tcPr/>
          <w:p>
            <w:pPr>
              <w:pStyle w:val="Compact"/>
            </w:pPr>
            <w:r>
              <w:rPr>
                <w:rFonts w:hint="eastAsia"/>
              </w:rPr>
              <w:t xml:space="preserve">敷金返還債務</w:t>
            </w:r>
          </w:p>
        </w:tc>
        <w:tc>
          <w:tcPr/>
          <w:p>
            <w:pPr>
              <w:pStyle w:val="Compact"/>
            </w:pPr>
          </w:p>
        </w:tc>
        <w:tc>
          <w:tcPr/>
          <w:p>
            <w:pPr>
              <w:pStyle w:val="Compact"/>
            </w:pPr>
          </w:p>
        </w:tc>
      </w:tr>
    </w:tbl>
    <w:bookmarkEnd w:id="44"/>
    <w:bookmarkStart w:id="45" w:name="別紙3譲渡対象契約一覧"/>
    <w:p>
      <w:pPr>
        <w:pStyle w:val="Heading3"/>
      </w:pPr>
      <w:r>
        <w:rPr>
          <w:rFonts w:hint="eastAsia"/>
        </w:rPr>
        <w:t xml:space="preserve">別紙3:譲渡対象契約一覧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契約名</w:t>
            </w:r>
          </w:p>
        </w:tc>
        <w:tc>
          <w:tcPr/>
          <w:p>
            <w:pPr>
              <w:pStyle w:val="Compact"/>
            </w:pPr>
            <w:r>
              <w:rPr>
                <w:rFonts w:hint="eastAsia"/>
              </w:rPr>
              <w:t xml:space="preserve">相手方</w:t>
            </w:r>
          </w:p>
        </w:tc>
        <w:tc>
          <w:tcPr/>
          <w:p>
            <w:pPr>
              <w:pStyle w:val="Compact"/>
            </w:pPr>
            <w:r>
              <w:rPr>
                <w:rFonts w:hint="eastAsia"/>
              </w:rPr>
              <w:t xml:space="preserve">契約期間</w:t>
            </w:r>
          </w:p>
        </w:tc>
        <w:tc>
          <w:tcPr/>
          <w:p>
            <w:pPr>
              <w:pStyle w:val="Compact"/>
            </w:pPr>
            <w:r>
              <w:rPr>
                <w:rFonts w:hint="eastAsia"/>
              </w:rPr>
              <w:t xml:space="preserve">重要契約区分</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r>
    </w:tbl>
    <w:bookmarkEnd w:id="45"/>
    <w:bookmarkStart w:id="46" w:name="別紙4譲渡対象従業員一覧"/>
    <w:p>
      <w:pPr>
        <w:pStyle w:val="Heading3"/>
      </w:pPr>
      <w:r>
        <w:rPr>
          <w:rFonts w:hint="eastAsia"/>
        </w:rPr>
        <w:t xml:space="preserve">別紙4:譲渡対象従業員一覧</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No.</w:t>
            </w:r>
          </w:p>
        </w:tc>
        <w:tc>
          <w:tcPr/>
          <w:p>
            <w:pPr>
              <w:pStyle w:val="Compact"/>
            </w:pPr>
            <w:r>
              <w:rPr>
                <w:rFonts w:hint="eastAsia"/>
              </w:rPr>
              <w:t xml:space="preserve">氏名</w:t>
            </w:r>
          </w:p>
        </w:tc>
        <w:tc>
          <w:tcPr/>
          <w:p>
            <w:pPr>
              <w:pStyle w:val="Compact"/>
            </w:pPr>
            <w:r>
              <w:rPr>
                <w:rFonts w:hint="eastAsia"/>
              </w:rPr>
              <w:t xml:space="preserve">役職</w:t>
            </w:r>
          </w:p>
        </w:tc>
        <w:tc>
          <w:tcPr/>
          <w:p>
            <w:pPr>
              <w:pStyle w:val="Compact"/>
            </w:pPr>
            <w:r>
              <w:rPr>
                <w:rFonts w:hint="eastAsia"/>
              </w:rPr>
              <w:t xml:space="preserve">勤続年数</w:t>
            </w:r>
          </w:p>
        </w:tc>
        <w:tc>
          <w:tcPr/>
          <w:p>
            <w:pPr>
              <w:pStyle w:val="Compact"/>
            </w:pPr>
            <w:r>
              <w:rPr>
                <w:rFonts w:hint="eastAsia"/>
              </w:rPr>
              <w:t xml:space="preserve">給与</w:t>
            </w:r>
          </w:p>
        </w:tc>
        <w:tc>
          <w:tcPr/>
          <w:p>
            <w:pPr>
              <w:pStyle w:val="Compact"/>
            </w:pPr>
            <w:r>
              <w:rPr>
                <w:rFonts w:hint="eastAsia"/>
              </w:rPr>
              <w:t xml:space="preserve">主要従業員区分</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46"/>
    <w:bookmarkStart w:id="47" w:name="別紙5転籍条件詳細"/>
    <w:p>
      <w:pPr>
        <w:pStyle w:val="Heading3"/>
      </w:pPr>
      <w:r>
        <w:rPr>
          <w:rFonts w:hint="eastAsia"/>
        </w:rPr>
        <w:t xml:space="preserve">別紙5:転籍条件詳細</w:t>
      </w:r>
    </w:p>
    <w:p>
      <w:pPr>
        <w:pStyle w:val="Compact"/>
        <w:numPr>
          <w:ilvl w:val="0"/>
          <w:numId w:val="1050"/>
        </w:numPr>
      </w:pPr>
      <w:r>
        <w:rPr>
          <w:rFonts w:hint="eastAsia"/>
        </w:rPr>
        <w:t xml:space="preserve">勤続年数の通算:[有/無]</w:t>
      </w:r>
    </w:p>
    <w:p>
      <w:pPr>
        <w:pStyle w:val="Compact"/>
        <w:numPr>
          <w:ilvl w:val="0"/>
          <w:numId w:val="1050"/>
        </w:numPr>
      </w:pPr>
      <w:r>
        <w:rPr>
          <w:rFonts w:hint="eastAsia"/>
        </w:rPr>
        <w:t xml:space="preserve">有給休暇の引継ぎ:[有/無]</w:t>
      </w:r>
    </w:p>
    <w:p>
      <w:pPr>
        <w:pStyle w:val="Compact"/>
        <w:numPr>
          <w:ilvl w:val="0"/>
          <w:numId w:val="1050"/>
        </w:numPr>
      </w:pPr>
      <w:r>
        <w:rPr>
          <w:rFonts w:hint="eastAsia"/>
        </w:rPr>
        <w:t xml:space="preserve">退職金の取扱い:[精算方式/引継ぎ方式]</w:t>
      </w:r>
    </w:p>
    <w:p>
      <w:pPr>
        <w:pStyle w:val="Compact"/>
        <w:numPr>
          <w:ilvl w:val="0"/>
          <w:numId w:val="1050"/>
        </w:numPr>
      </w:pPr>
      <w:r>
        <w:rPr>
          <w:rFonts w:hint="eastAsia"/>
        </w:rPr>
        <w:t xml:space="preserve">その他労働条件:</w:t>
      </w:r>
    </w:p>
    <w:bookmarkEnd w:id="47"/>
    <w:bookmarkStart w:id="48" w:name="別紙6対価内訳"/>
    <w:p>
      <w:pPr>
        <w:pStyle w:val="Heading3"/>
      </w:pPr>
      <w:r>
        <w:rPr>
          <w:rFonts w:hint="eastAsia"/>
        </w:rPr>
        <w:t xml:space="preserve">別紙6:対価内訳</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区分</w:t>
            </w:r>
          </w:p>
        </w:tc>
        <w:tc>
          <w:tcPr/>
          <w:p>
            <w:pPr>
              <w:pStyle w:val="Compact"/>
            </w:pPr>
            <w:r>
              <w:rPr>
                <w:rFonts w:hint="eastAsia"/>
              </w:rPr>
              <w:t xml:space="preserve">評価額</w:t>
            </w:r>
          </w:p>
        </w:tc>
      </w:tr>
      <w:tr>
        <w:tc>
          <w:tcPr/>
          <w:p>
            <w:pPr>
              <w:pStyle w:val="Compact"/>
            </w:pPr>
            <w:r>
              <w:rPr>
                <w:rFonts w:hint="eastAsia"/>
              </w:rPr>
              <w:t xml:space="preserve">有形資産</w:t>
            </w:r>
          </w:p>
        </w:tc>
        <w:tc>
          <w:tcPr/>
          <w:p>
            <w:pPr>
              <w:pStyle w:val="Compact"/>
            </w:pPr>
          </w:p>
        </w:tc>
      </w:tr>
      <w:tr>
        <w:tc>
          <w:tcPr/>
          <w:p>
            <w:pPr>
              <w:pStyle w:val="Compact"/>
            </w:pPr>
            <w:r>
              <w:rPr>
                <w:rFonts w:hint="eastAsia"/>
              </w:rPr>
              <w:t xml:space="preserve">無形資産</w:t>
            </w:r>
          </w:p>
        </w:tc>
        <w:tc>
          <w:tcPr/>
          <w:p>
            <w:pPr>
              <w:pStyle w:val="Compact"/>
            </w:pPr>
          </w:p>
        </w:tc>
      </w:tr>
      <w:tr>
        <w:tc>
          <w:tcPr/>
          <w:p>
            <w:pPr>
              <w:pStyle w:val="Compact"/>
            </w:pPr>
            <w:r>
              <w:t xml:space="preserve">のれん</w:t>
            </w:r>
          </w:p>
        </w:tc>
        <w:tc>
          <w:tcPr/>
          <w:p>
            <w:pPr>
              <w:pStyle w:val="Compact"/>
            </w:pPr>
          </w:p>
        </w:tc>
      </w:tr>
      <w:tr>
        <w:tc>
          <w:tcPr/>
          <w:p>
            <w:pPr>
              <w:pStyle w:val="Compact"/>
            </w:pPr>
            <w:r>
              <w:rPr>
                <w:rFonts w:hint="eastAsia"/>
              </w:rPr>
              <w:t xml:space="preserve">金銭債権</w:t>
            </w:r>
          </w:p>
        </w:tc>
        <w:tc>
          <w:tcPr/>
          <w:p>
            <w:pPr>
              <w:pStyle w:val="Compact"/>
            </w:pPr>
          </w:p>
        </w:tc>
      </w:tr>
      <w:tr>
        <w:tc>
          <w:tcPr/>
          <w:p>
            <w:pPr>
              <w:pStyle w:val="Compact"/>
            </w:pPr>
            <w:r>
              <w:rPr>
                <w:rFonts w:hint="eastAsia"/>
              </w:rPr>
              <w:t xml:space="preserve">譲渡対象負債(マイナス)</w:t>
            </w:r>
          </w:p>
        </w:tc>
        <w:tc>
          <w:tcPr/>
          <w:p>
            <w:pPr>
              <w:pStyle w:val="Compact"/>
            </w:pPr>
          </w:p>
        </w:tc>
      </w:tr>
      <w:tr>
        <w:tc>
          <w:tcPr/>
          <w:p>
            <w:pPr>
              <w:pStyle w:val="Compact"/>
            </w:pPr>
            <w:r>
              <w:rPr>
                <w:rFonts w:hint="eastAsia"/>
              </w:rPr>
              <w:t xml:space="preserve">合計(消費税別)</w:t>
            </w:r>
          </w:p>
        </w:tc>
        <w:tc>
          <w:tcPr/>
          <w:p>
            <w:pPr>
              <w:pStyle w:val="Compact"/>
            </w:pPr>
          </w:p>
        </w:tc>
      </w:tr>
    </w:tbl>
    <w:bookmarkEnd w:id="48"/>
    <w:bookmarkStart w:id="49" w:name="別紙7競業避止義務の例外事業"/>
    <w:p>
      <w:pPr>
        <w:pStyle w:val="Heading3"/>
      </w:pPr>
      <w:r>
        <w:rPr>
          <w:rFonts w:hint="eastAsia"/>
        </w:rPr>
        <w:t xml:space="preserve">別紙7:競業避止義務の例外事業</w:t>
      </w:r>
    </w:p>
    <w:p>
      <w:pPr>
        <w:pStyle w:val="FirstParagraph"/>
      </w:pPr>
      <w:r>
        <w:rPr>
          <w:rFonts w:hint="eastAsia"/>
        </w:rPr>
        <w:t xml:space="preserve">[甲が継続することについて乙が同意した事業を記載]</w:t>
      </w:r>
    </w:p>
    <w:p>
      <w:r>
        <w:pict>
          <v:rect style="width:0;height:1.5pt" o:hralign="center" o:hrstd="t" o:hr="t"/>
        </w:pict>
      </w:r>
    </w:p>
    <w:bookmarkEnd w:id="49"/>
    <w:bookmarkEnd w:id="50"/>
    <w:bookmarkStart w:id="54" w:name="印紙税について"/>
    <w:p>
      <w:pPr>
        <w:pStyle w:val="Heading2"/>
      </w:pPr>
      <w:r>
        <w:rPr>
          <w:rFonts w:hint="eastAsia"/>
        </w:rPr>
        <w:t xml:space="preserve">印紙税について</w:t>
      </w:r>
    </w:p>
    <w:p>
      <w:pPr>
        <w:pStyle w:val="FirstParagraph"/>
      </w:pPr>
      <w:r>
        <w:rPr>
          <w:rFonts w:hint="eastAsia"/>
        </w:rPr>
        <w:t xml:space="preserve">事業譲渡契約書は、</w:t>
      </w:r>
      <w:r>
        <w:rPr>
          <w:rFonts w:hint="eastAsia"/>
          <w:b/>
          <w:bCs/>
        </w:rPr>
        <w:t xml:space="preserve">譲渡対象に不動産・無体財産権(知的財産権等)が含まれる場合</w:t>
      </w:r>
      <w:r>
        <w:rPr>
          <w:rFonts w:hint="eastAsia"/>
        </w:rPr>
        <w:t xml:space="preserve">、印紙税法上の課税文書に該当します。</w:t>
      </w:r>
    </w:p>
    <w:bookmarkStart w:id="51" w:name="印紙税の判定マトリクス"/>
    <w:p>
      <w:pPr>
        <w:pStyle w:val="Heading3"/>
      </w:pPr>
      <w:r>
        <w:rPr>
          <w:rFonts w:hint="eastAsia"/>
        </w:rPr>
        <w:t xml:space="preserve">印紙税の判定マトリクス</w:t>
      </w:r>
    </w:p>
    <w:tbl>
      <w:tblPr>
        <w:tblStyle w:val="Table"/>
        <w:tblW w:type="pct" w:w="5000"/>
        <w:tblLayout w:type="fixed"/>
        <w:tblLook w:firstRow="1" w:lastRow="0" w:firstColumn="0" w:lastColumn="0" w:noHBand="0" w:noVBand="0" w:val="0020"/>
      </w:tblPr>
      <w:tblGrid>
        <w:gridCol w:w="2828"/>
        <w:gridCol w:w="3394"/>
        <w:gridCol w:w="1697"/>
      </w:tblGrid>
      <w:tr>
        <w:trPr>
          <w:tblHeader w:val="on"/>
        </w:trPr>
        <w:tc>
          <w:tcPr/>
          <w:p>
            <w:pPr>
              <w:pStyle w:val="Compact"/>
            </w:pPr>
            <w:r>
              <w:rPr>
                <w:rFonts w:hint="eastAsia"/>
              </w:rPr>
              <w:t xml:space="preserve">譲渡対象の性質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不動産・無体財産権の譲渡を含む場合</w:t>
            </w:r>
          </w:p>
        </w:tc>
        <w:tc>
          <w:tcPr/>
          <w:p>
            <w:pPr>
              <w:pStyle w:val="Compact"/>
            </w:pPr>
            <w:r>
              <w:rPr>
                <w:rFonts w:hint="eastAsia"/>
              </w:rPr>
              <w:t xml:space="preserve">第1号文書</w:t>
            </w:r>
          </w:p>
        </w:tc>
        <w:tc>
          <w:tcPr/>
          <w:p>
            <w:pPr>
              <w:pStyle w:val="Compact"/>
            </w:pPr>
            <w:r>
              <w:rPr>
                <w:rFonts w:hint="eastAsia"/>
              </w:rPr>
              <w:t xml:space="preserve">契約金額に応じて200円〜</w:t>
            </w:r>
          </w:p>
        </w:tc>
      </w:tr>
      <w:tr>
        <w:tc>
          <w:tcPr/>
          <w:p>
            <w:pPr>
              <w:pStyle w:val="Compact"/>
            </w:pPr>
            <w:r>
              <w:rPr>
                <w:rFonts w:hint="eastAsia"/>
                <w:b/>
                <w:bCs/>
              </w:rPr>
              <w:t xml:space="preserve">動産・債権のみの譲渡(不動産・無体財産権を含まない)</w:t>
            </w:r>
          </w:p>
        </w:tc>
        <w:tc>
          <w:tcPr/>
          <w:p>
            <w:pPr>
              <w:pStyle w:val="Compact"/>
            </w:pPr>
            <w:r>
              <w:rPr>
                <w:rFonts w:hint="eastAsia"/>
              </w:rPr>
              <w:t xml:space="preserve">原則非課税</w:t>
            </w:r>
          </w:p>
        </w:tc>
        <w:tc>
          <w:tcPr/>
          <w:p>
            <w:pPr>
              <w:pStyle w:val="Compact"/>
            </w:pPr>
            <w:r>
              <w:rPr>
                <w:rFonts w:hint="eastAsia"/>
              </w:rPr>
              <w:t xml:space="preserve">0円</w:t>
            </w:r>
          </w:p>
        </w:tc>
      </w:tr>
    </w:tbl>
    <w:bookmarkEnd w:id="51"/>
    <w:bookmarkStart w:id="52" w:name="第1号文書不動産無体財産権の譲渡の印紙税額参考"/>
    <w:p>
      <w:pPr>
        <w:pStyle w:val="Heading3"/>
      </w:pPr>
      <w:r>
        <w:rPr>
          <w:rFonts w:hint="eastAsia"/>
        </w:rPr>
        <w:t xml:space="preserve">第1号文書(不動産・無体財産権の譲渡)の印紙税額(参考)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1,000円</w:t>
            </w:r>
          </w:p>
        </w:tc>
      </w:tr>
      <w:tr>
        <w:tc>
          <w:tcPr/>
          <w:p>
            <w:pPr>
              <w:pStyle w:val="Compact"/>
            </w:pPr>
            <w:r>
              <w:rPr>
                <w:rFonts w:hint="eastAsia"/>
              </w:rPr>
              <w:t xml:space="preserve">1,000万円以下</w:t>
            </w:r>
          </w:p>
        </w:tc>
        <w:tc>
          <w:tcPr/>
          <w:p>
            <w:pPr>
              <w:pStyle w:val="Compact"/>
            </w:pPr>
            <w:r>
              <w:rPr>
                <w:rFonts w:hint="eastAsia"/>
              </w:rPr>
              <w:t xml:space="preserve">5,000円</w:t>
            </w:r>
          </w:p>
        </w:tc>
      </w:tr>
      <w:tr>
        <w:tc>
          <w:tcPr/>
          <w:p>
            <w:pPr>
              <w:pStyle w:val="Compact"/>
            </w:pPr>
            <w:r>
              <w:rPr>
                <w:rFonts w:hint="eastAsia"/>
              </w:rPr>
              <w:t xml:space="preserve">5,000万円以下</w:t>
            </w:r>
          </w:p>
        </w:tc>
        <w:tc>
          <w:tcPr/>
          <w:p>
            <w:pPr>
              <w:pStyle w:val="Compact"/>
            </w:pPr>
            <w:r>
              <w:rPr>
                <w:rFonts w:hint="eastAsia"/>
              </w:rPr>
              <w:t xml:space="preserve">10,000円</w:t>
            </w:r>
          </w:p>
        </w:tc>
      </w:tr>
      <w:tr>
        <w:tc>
          <w:tcPr/>
          <w:p>
            <w:pPr>
              <w:pStyle w:val="Compact"/>
            </w:pPr>
            <w:r>
              <w:rPr>
                <w:rFonts w:hint="eastAsia"/>
              </w:rPr>
              <w:t xml:space="preserve">1億円以下</w:t>
            </w:r>
          </w:p>
        </w:tc>
        <w:tc>
          <w:tcPr/>
          <w:p>
            <w:pPr>
              <w:pStyle w:val="Compact"/>
            </w:pPr>
            <w:r>
              <w:rPr>
                <w:rFonts w:hint="eastAsia"/>
              </w:rPr>
              <w:t xml:space="preserve">30,000円</w:t>
            </w:r>
          </w:p>
        </w:tc>
      </w:tr>
      <w:tr>
        <w:tc>
          <w:tcPr/>
          <w:p>
            <w:pPr>
              <w:pStyle w:val="Compact"/>
            </w:pPr>
            <w:r>
              <w:rPr>
                <w:rFonts w:hint="eastAsia"/>
              </w:rPr>
              <w:t xml:space="preserve">5億円以下</w:t>
            </w:r>
          </w:p>
        </w:tc>
        <w:tc>
          <w:tcPr/>
          <w:p>
            <w:pPr>
              <w:pStyle w:val="Compact"/>
            </w:pPr>
            <w:r>
              <w:rPr>
                <w:rFonts w:hint="eastAsia"/>
              </w:rPr>
              <w:t xml:space="preserve">60,000円</w:t>
            </w:r>
          </w:p>
        </w:tc>
      </w:tr>
      <w:tr>
        <w:tc>
          <w:tcPr/>
          <w:p>
            <w:pPr>
              <w:pStyle w:val="Compact"/>
            </w:pPr>
            <w:r>
              <w:rPr>
                <w:rFonts w:hint="eastAsia"/>
              </w:rPr>
              <w:t xml:space="preserve">10億円以下</w:t>
            </w:r>
          </w:p>
        </w:tc>
        <w:tc>
          <w:tcPr/>
          <w:p>
            <w:pPr>
              <w:pStyle w:val="Compact"/>
            </w:pPr>
            <w:r>
              <w:rPr>
                <w:rFonts w:hint="eastAsia"/>
              </w:rPr>
              <w:t xml:space="preserve">160,000円</w:t>
            </w:r>
          </w:p>
        </w:tc>
      </w:tr>
      <w:tr>
        <w:tc>
          <w:tcPr/>
          <w:p>
            <w:pPr>
              <w:pStyle w:val="Compact"/>
            </w:pPr>
            <w:r>
              <w:rPr>
                <w:rFonts w:hint="eastAsia"/>
              </w:rPr>
              <w:t xml:space="preserve">50億円以下</w:t>
            </w:r>
          </w:p>
        </w:tc>
        <w:tc>
          <w:tcPr/>
          <w:p>
            <w:pPr>
              <w:pStyle w:val="Compact"/>
            </w:pPr>
            <w:r>
              <w:rPr>
                <w:rFonts w:hint="eastAsia"/>
              </w:rPr>
              <w:t xml:space="preserve">320,000円</w:t>
            </w:r>
          </w:p>
        </w:tc>
      </w:tr>
      <w:tr>
        <w:tc>
          <w:tcPr/>
          <w:p>
            <w:pPr>
              <w:pStyle w:val="Compact"/>
            </w:pPr>
            <w:r>
              <w:rPr>
                <w:rFonts w:hint="eastAsia"/>
              </w:rPr>
              <w:t xml:space="preserve">50億円超</w:t>
            </w:r>
          </w:p>
        </w:tc>
        <w:tc>
          <w:tcPr/>
          <w:p>
            <w:pPr>
              <w:pStyle w:val="Compact"/>
            </w:pPr>
            <w:r>
              <w:rPr>
                <w:rFonts w:hint="eastAsia"/>
              </w:rPr>
              <w:t xml:space="preserve">480,000円</w:t>
            </w:r>
          </w:p>
        </w:tc>
      </w:tr>
    </w:tbl>
    <w:bookmarkEnd w:id="52"/>
    <w:bookmarkStart w:id="53"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BodyText"/>
      </w:pPr>
      <w:r>
        <w:rPr>
          <w:rFonts w:hint="eastAsia"/>
        </w:rPr>
        <w:t xml:space="preserve">事業譲渡は契約金額が大きくなることが多く、不動産や知的財産権が譲渡対象に含まれるケースも多いため、</w:t>
      </w:r>
      <w:r>
        <w:rPr>
          <w:rFonts w:hint="eastAsia"/>
          <w:b/>
          <w:bCs/>
        </w:rPr>
        <w:t xml:space="preserve">電子化による節税効果が極めて大きい契約類型</w:t>
      </w:r>
      <w:r>
        <w:t xml:space="preserve">です。</w:t>
      </w:r>
    </w:p>
    <w:p>
      <w:pPr>
        <w:pStyle w:val="BodyText"/>
      </w:pPr>
      <w:r>
        <w:rPr>
          <w:rFonts w:hint="eastAsia"/>
        </w:rPr>
        <w:t xml:space="preserve">(具体的な税務判断は税理士にご相談ください。)</w:t>
      </w:r>
    </w:p>
    <w:p>
      <w:r>
        <w:pict>
          <v:rect style="width:0;height:1.5pt" o:hralign="center" o:hrstd="t" o:hr="t"/>
        </w:pict>
      </w:r>
    </w:p>
    <w:bookmarkEnd w:id="53"/>
    <w:bookmarkEnd w:id="54"/>
    <w:bookmarkStart w:id="55"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本契約は、電子署名法に基づく電子契約サービスでの締結が可能です。事業譲渡契約特有のメリット:</w:t>
      </w:r>
    </w:p>
    <w:p>
      <w:pPr>
        <w:pStyle w:val="Compact"/>
        <w:numPr>
          <w:ilvl w:val="0"/>
          <w:numId w:val="1051"/>
        </w:numPr>
      </w:pPr>
      <w:r>
        <w:rPr>
          <w:rFonts w:hint="eastAsia"/>
          <w:b/>
          <w:bCs/>
        </w:rPr>
        <w:t xml:space="preserve">印紙税ゼロ</w:t>
      </w:r>
      <w:r>
        <w:rPr>
          <w:rFonts w:hint="eastAsia"/>
        </w:rPr>
        <w:t xml:space="preserve">(高額契約での節税効果が極めて大きい)</w:t>
      </w:r>
    </w:p>
    <w:p>
      <w:pPr>
        <w:pStyle w:val="Compact"/>
        <w:numPr>
          <w:ilvl w:val="0"/>
          <w:numId w:val="1051"/>
        </w:numPr>
      </w:pPr>
      <w:r>
        <w:rPr>
          <w:rFonts w:hint="eastAsia"/>
          <w:b/>
          <w:bCs/>
        </w:rPr>
        <w:t xml:space="preserve">機密性の確保</w:t>
      </w:r>
      <w:r>
        <w:rPr>
          <w:rFonts w:hint="eastAsia"/>
        </w:rPr>
        <w:t xml:space="preserve">(暗号化通信・アクセス権限管理)</w:t>
      </w:r>
    </w:p>
    <w:p>
      <w:pPr>
        <w:pStyle w:val="Compact"/>
        <w:numPr>
          <w:ilvl w:val="0"/>
          <w:numId w:val="1051"/>
        </w:numPr>
      </w:pPr>
      <w:r>
        <w:rPr>
          <w:rFonts w:hint="eastAsia"/>
          <w:b/>
          <w:bCs/>
        </w:rPr>
        <w:t xml:space="preserve">印刷・郵送・押印の手間が不要</w:t>
      </w:r>
    </w:p>
    <w:p>
      <w:pPr>
        <w:pStyle w:val="Compact"/>
        <w:numPr>
          <w:ilvl w:val="0"/>
          <w:numId w:val="1051"/>
        </w:numPr>
      </w:pPr>
      <w:r>
        <w:rPr>
          <w:rFonts w:hint="eastAsia"/>
          <w:b/>
          <w:bCs/>
        </w:rPr>
        <w:t xml:space="preserve">締結スピードが最短数時間</w:t>
      </w:r>
      <w:r>
        <w:rPr>
          <w:rFonts w:hint="eastAsia"/>
        </w:rPr>
        <w:t xml:space="preserve">に短縮</w:t>
      </w:r>
    </w:p>
    <w:p>
      <w:pPr>
        <w:pStyle w:val="Compact"/>
        <w:numPr>
          <w:ilvl w:val="0"/>
          <w:numId w:val="1051"/>
        </w:numPr>
      </w:pPr>
      <w:r>
        <w:rPr>
          <w:rFonts w:hint="eastAsia"/>
          <w:b/>
          <w:bCs/>
        </w:rPr>
        <w:t xml:space="preserve">改ざん検知</w:t>
      </w:r>
      <w:r>
        <w:rPr>
          <w:rFonts w:hint="eastAsia"/>
        </w:rPr>
        <w:t xml:space="preserve">(タイムスタンプ・電子署名)</w:t>
      </w:r>
    </w:p>
    <w:p>
      <w:pPr>
        <w:pStyle w:val="Compact"/>
        <w:numPr>
          <w:ilvl w:val="0"/>
          <w:numId w:val="1051"/>
        </w:numPr>
      </w:pPr>
      <w:r>
        <w:rPr>
          <w:rFonts w:hint="eastAsia"/>
          <w:b/>
          <w:bCs/>
        </w:rPr>
        <w:t xml:space="preserve">電子帳簿保存法の保存要件</w:t>
      </w:r>
      <w:r>
        <w:rPr>
          <w:rFonts w:hint="eastAsia"/>
        </w:rPr>
        <w:t xml:space="preserve">に自動対応</w:t>
      </w:r>
    </w:p>
    <w:p>
      <w:pPr>
        <w:pStyle w:val="Compact"/>
        <w:numPr>
          <w:ilvl w:val="0"/>
          <w:numId w:val="1051"/>
        </w:numPr>
      </w:pPr>
      <w:r>
        <w:rPr>
          <w:rFonts w:hint="eastAsia"/>
          <w:b/>
          <w:bCs/>
        </w:rPr>
        <w:t xml:space="preserve">複数別紙(資産・負債・契約・従業員一覧)との一体管理</w:t>
      </w:r>
      <w:r>
        <w:rPr>
          <w:rFonts w:hint="eastAsia"/>
        </w:rPr>
        <w:t xml:space="preserve">が容易</w:t>
      </w:r>
    </w:p>
    <w:p>
      <w:pPr>
        <w:pStyle w:val="Compact"/>
        <w:numPr>
          <w:ilvl w:val="0"/>
          <w:numId w:val="1051"/>
        </w:numPr>
      </w:pPr>
      <w:r>
        <w:rPr>
          <w:rFonts w:hint="eastAsia"/>
          <w:b/>
          <w:bCs/>
        </w:rPr>
        <w:t xml:space="preserve">契約承諾書・転籍同意書等の関連書類も同一プラットフォームで管理</w:t>
      </w:r>
    </w:p>
    <w:p>
      <w:pPr>
        <w:pStyle w:val="FirstParagraph"/>
      </w:pPr>
      <w:r>
        <w:rPr>
          <w:rFonts w:hint="eastAsia"/>
        </w:rPr>
        <w:t xml:space="preserve">M&amp;A・事業整理案件では関連書類が大量に発生するため、電子化による一元管理のメリットが特に大きい契約類型です。</w:t>
      </w:r>
    </w:p>
    <w:p>
      <w:r>
        <w:pict>
          <v:rect style="width:0;height:1.5pt" o:hralign="center" o:hrstd="t" o:hr="t"/>
        </w:pict>
      </w:r>
    </w:p>
    <w:bookmarkEnd w:id="55"/>
    <w:bookmarkStart w:id="69"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事業譲渡は会社法・労働法・税法等が複雑に絡む手続きを要します。本格運用にあたっては必ず弁護士・M&amp;Aアドバイザー・税理士・社会保険労務士等にご相談ください。</w:t>
      </w:r>
    </w:p>
    <w:bookmarkStart w:id="62" w:name="事業譲渡特有の手続き"/>
    <w:p>
      <w:pPr>
        <w:pStyle w:val="Heading3"/>
      </w:pPr>
      <w:r>
        <w:rPr>
          <w:rFonts w:hint="eastAsia"/>
        </w:rPr>
        <w:t xml:space="preserve">事業譲渡特有の手続き</w:t>
      </w:r>
    </w:p>
    <w:p>
      <w:pPr>
        <w:pStyle w:val="FirstParagraph"/>
      </w:pPr>
      <w:r>
        <w:rPr>
          <w:rFonts w:hint="eastAsia"/>
        </w:rPr>
        <w:t xml:space="preserve">事業譲渡を実行するには、本契約の締結に加えて、次の手続きが必要となります。これらの手続きを契約締結前後に並行して進める必要があります。</w:t>
      </w:r>
    </w:p>
    <w:bookmarkStart w:id="56" w:name="株主総会の特別決議会社法第467条"/>
    <w:p>
      <w:pPr>
        <w:pStyle w:val="Heading4"/>
      </w:pPr>
      <w:r>
        <w:t xml:space="preserve">① </w:t>
      </w:r>
      <w:r>
        <w:rPr>
          <w:rFonts w:hint="eastAsia"/>
        </w:rPr>
        <w:t xml:space="preserve">株主総会の特別決議(会社法第467条)</w:t>
      </w:r>
    </w:p>
    <w:p>
      <w:pPr>
        <w:pStyle w:val="Compact"/>
        <w:numPr>
          <w:ilvl w:val="0"/>
          <w:numId w:val="1052"/>
        </w:numPr>
      </w:pPr>
      <w:r>
        <w:rPr>
          <w:rFonts w:hint="eastAsia"/>
        </w:rPr>
        <w:t xml:space="preserve">事業の</w:t>
      </w:r>
      <w:r>
        <w:rPr>
          <w:rFonts w:hint="eastAsia"/>
          <w:b/>
          <w:bCs/>
        </w:rPr>
        <w:t xml:space="preserve">全部</w:t>
      </w:r>
      <w:r>
        <w:rPr>
          <w:rFonts w:hint="eastAsia"/>
        </w:rPr>
        <w:t xml:space="preserve">の譲渡:譲渡会社の特別決議が必要</w:t>
      </w:r>
    </w:p>
    <w:p>
      <w:pPr>
        <w:pStyle w:val="Compact"/>
        <w:numPr>
          <w:ilvl w:val="0"/>
          <w:numId w:val="1052"/>
        </w:numPr>
      </w:pPr>
      <w:r>
        <w:rPr>
          <w:rFonts w:hint="eastAsia"/>
        </w:rPr>
        <w:t xml:space="preserve">事業の</w:t>
      </w:r>
      <w:r>
        <w:rPr>
          <w:rFonts w:hint="eastAsia"/>
          <w:b/>
          <w:bCs/>
        </w:rPr>
        <w:t xml:space="preserve">重要な一部</w:t>
      </w:r>
      <w:r>
        <w:rPr>
          <w:rFonts w:hint="eastAsia"/>
        </w:rPr>
        <w:t xml:space="preserve">の譲渡:譲渡会社の特別決議が必要</w:t>
      </w:r>
    </w:p>
    <w:p>
      <w:pPr>
        <w:pStyle w:val="Compact"/>
        <w:numPr>
          <w:ilvl w:val="0"/>
          <w:numId w:val="1052"/>
        </w:numPr>
      </w:pPr>
      <w:r>
        <w:rPr>
          <w:rFonts w:hint="eastAsia"/>
        </w:rPr>
        <w:t xml:space="preserve">譲渡資産が総資産の</w:t>
      </w:r>
      <w:r>
        <w:rPr>
          <w:rFonts w:hint="eastAsia"/>
          <w:b/>
          <w:bCs/>
        </w:rPr>
        <w:t xml:space="preserve">20%以下</w:t>
      </w:r>
      <w:r>
        <w:rPr>
          <w:rFonts w:hint="eastAsia"/>
        </w:rPr>
        <w:t xml:space="preserve">の場合:簡易事業譲渡として特別決議不要</w:t>
      </w:r>
    </w:p>
    <w:p>
      <w:pPr>
        <w:pStyle w:val="Compact"/>
        <w:numPr>
          <w:ilvl w:val="0"/>
          <w:numId w:val="1052"/>
        </w:numPr>
      </w:pPr>
      <w:r>
        <w:rPr>
          <w:rFonts w:hint="eastAsia"/>
        </w:rPr>
        <w:t xml:space="preserve">譲受会社が他社の事業の</w:t>
      </w:r>
      <w:r>
        <w:rPr>
          <w:rFonts w:hint="eastAsia"/>
          <w:b/>
          <w:bCs/>
        </w:rPr>
        <w:t xml:space="preserve">全部</w:t>
      </w:r>
      <w:r>
        <w:rPr>
          <w:rFonts w:hint="eastAsia"/>
        </w:rPr>
        <w:t xml:space="preserve">を譲り受ける場合:譲受会社の特別決議が必要</w:t>
      </w:r>
    </w:p>
    <w:p>
      <w:pPr>
        <w:pStyle w:val="FirstParagraph"/>
      </w:pPr>
      <w:r>
        <w:rPr>
          <w:rFonts w:hint="eastAsia"/>
        </w:rPr>
        <w:t xml:space="preserve">第10条第1項(1)のクロージング前提条件として明示してください。</w:t>
      </w:r>
    </w:p>
    <w:bookmarkEnd w:id="56"/>
    <w:bookmarkStart w:id="57" w:name="反対株主の株式買取請求権会社法第469条"/>
    <w:p>
      <w:pPr>
        <w:pStyle w:val="Heading4"/>
      </w:pPr>
      <w:r>
        <w:t xml:space="preserve">② </w:t>
      </w:r>
      <w:r>
        <w:rPr>
          <w:rFonts w:hint="eastAsia"/>
        </w:rPr>
        <w:t xml:space="preserve">反対株主の株式買取請求権(会社法第469条)</w:t>
      </w:r>
    </w:p>
    <w:p>
      <w:pPr>
        <w:pStyle w:val="Compact"/>
        <w:numPr>
          <w:ilvl w:val="0"/>
          <w:numId w:val="1053"/>
        </w:numPr>
      </w:pPr>
      <w:r>
        <w:rPr>
          <w:rFonts w:hint="eastAsia"/>
        </w:rPr>
        <w:t xml:space="preserve">事業譲渡に反対する株主は、自己の株式を会社に買い取らせる権利を有します。</w:t>
      </w:r>
    </w:p>
    <w:p>
      <w:pPr>
        <w:pStyle w:val="Compact"/>
        <w:numPr>
          <w:ilvl w:val="0"/>
          <w:numId w:val="1053"/>
        </w:numPr>
      </w:pPr>
      <w:r>
        <w:rPr>
          <w:rFonts w:hint="eastAsia"/>
        </w:rPr>
        <w:t xml:space="preserve">効力発生日の20日前から効力発生日前日まで請求可能。</w:t>
      </w:r>
    </w:p>
    <w:p>
      <w:pPr>
        <w:pStyle w:val="Compact"/>
        <w:numPr>
          <w:ilvl w:val="0"/>
          <w:numId w:val="1053"/>
        </w:numPr>
      </w:pPr>
      <w:r>
        <w:rPr>
          <w:rFonts w:hint="eastAsia"/>
        </w:rPr>
        <w:t xml:space="preserve">譲渡会社・譲受会社双方で発生し得ます。</w:t>
      </w:r>
    </w:p>
    <w:bookmarkEnd w:id="57"/>
    <w:bookmarkStart w:id="58" w:name="個別契約の承継承諾"/>
    <w:p>
      <w:pPr>
        <w:pStyle w:val="Heading4"/>
      </w:pPr>
      <w:r>
        <w:t xml:space="preserve">③ </w:t>
      </w:r>
      <w:r>
        <w:rPr>
          <w:rFonts w:hint="eastAsia"/>
        </w:rPr>
        <w:t xml:space="preserve">個別契約の承継承諾</w:t>
      </w:r>
    </w:p>
    <w:p>
      <w:pPr>
        <w:pStyle w:val="Compact"/>
        <w:numPr>
          <w:ilvl w:val="0"/>
          <w:numId w:val="1054"/>
        </w:numPr>
      </w:pPr>
      <w:r>
        <w:rPr>
          <w:rFonts w:hint="eastAsia"/>
        </w:rPr>
        <w:t xml:space="preserve">譲渡対象契約は、民法第539条の2に基づき、相手方の承諾が必要です。</w:t>
      </w:r>
    </w:p>
    <w:p>
      <w:pPr>
        <w:pStyle w:val="Compact"/>
        <w:numPr>
          <w:ilvl w:val="0"/>
          <w:numId w:val="1054"/>
        </w:numPr>
      </w:pPr>
      <w:r>
        <w:rPr>
          <w:rFonts w:hint="eastAsia"/>
        </w:rPr>
        <w:t xml:space="preserve">主要契約については、クロージング前に承諾を取得しておくことが重要(クロージング前提条件)。</w:t>
      </w:r>
    </w:p>
    <w:bookmarkEnd w:id="58"/>
    <w:bookmarkStart w:id="59" w:name="従業員の転籍同意"/>
    <w:p>
      <w:pPr>
        <w:pStyle w:val="Heading4"/>
      </w:pPr>
      <w:r>
        <w:t xml:space="preserve">④ </w:t>
      </w:r>
      <w:r>
        <w:rPr>
          <w:rFonts w:hint="eastAsia"/>
        </w:rPr>
        <w:t xml:space="preserve">従業員の転籍同意</w:t>
      </w:r>
    </w:p>
    <w:p>
      <w:pPr>
        <w:pStyle w:val="Compact"/>
        <w:numPr>
          <w:ilvl w:val="0"/>
          <w:numId w:val="1055"/>
        </w:numPr>
      </w:pPr>
      <w:r>
        <w:rPr>
          <w:rFonts w:hint="eastAsia"/>
        </w:rPr>
        <w:t xml:space="preserve">事業譲渡では、労働契約は自動承継されません(株式譲渡・合併・分割と異なる)。</w:t>
      </w:r>
    </w:p>
    <w:p>
      <w:pPr>
        <w:pStyle w:val="Compact"/>
        <w:numPr>
          <w:ilvl w:val="0"/>
          <w:numId w:val="1055"/>
        </w:numPr>
      </w:pPr>
      <w:r>
        <w:rPr>
          <w:rFonts w:hint="eastAsia"/>
        </w:rPr>
        <w:t xml:space="preserve">各従業員から個別に転籍同意書を取得する必要があります。</w:t>
      </w:r>
    </w:p>
    <w:p>
      <w:pPr>
        <w:pStyle w:val="Compact"/>
        <w:numPr>
          <w:ilvl w:val="0"/>
          <w:numId w:val="1055"/>
        </w:numPr>
      </w:pPr>
      <w:r>
        <w:rPr>
          <w:rFonts w:hint="eastAsia"/>
        </w:rPr>
        <w:t xml:space="preserve">転籍条件(勤続年数通算・有給休暇引継ぎ・退職金処理等)を明確化してください。</w:t>
      </w:r>
    </w:p>
    <w:bookmarkEnd w:id="59"/>
    <w:bookmarkStart w:id="60" w:name="許認可届出"/>
    <w:p>
      <w:pPr>
        <w:pStyle w:val="Heading4"/>
      </w:pPr>
      <w:r>
        <w:t xml:space="preserve">⑤ </w:t>
      </w:r>
      <w:r>
        <w:rPr>
          <w:rFonts w:hint="eastAsia"/>
        </w:rPr>
        <w:t xml:space="preserve">許認可・届出</w:t>
      </w:r>
    </w:p>
    <w:p>
      <w:pPr>
        <w:pStyle w:val="Compact"/>
        <w:numPr>
          <w:ilvl w:val="0"/>
          <w:numId w:val="1056"/>
        </w:numPr>
      </w:pPr>
      <w:r>
        <w:rPr>
          <w:rFonts w:hint="eastAsia"/>
        </w:rPr>
        <w:t xml:space="preserve">事業に関する許認可は、譲受会社で新規取得又は地位承継申請が必要です。</w:t>
      </w:r>
    </w:p>
    <w:p>
      <w:pPr>
        <w:pStyle w:val="Compact"/>
        <w:numPr>
          <w:ilvl w:val="0"/>
          <w:numId w:val="1056"/>
        </w:numPr>
      </w:pPr>
      <w:r>
        <w:rPr>
          <w:rFonts w:hint="eastAsia"/>
        </w:rPr>
        <w:t xml:space="preserve">業種により取扱いが異なるため、必ず事前確認してください。</w:t>
      </w:r>
    </w:p>
    <w:bookmarkEnd w:id="60"/>
    <w:bookmarkStart w:id="61" w:name="移転登記"/>
    <w:p>
      <w:pPr>
        <w:pStyle w:val="Heading4"/>
      </w:pPr>
      <w:r>
        <w:t xml:space="preserve">⑥ </w:t>
      </w:r>
      <w:r>
        <w:rPr>
          <w:rFonts w:hint="eastAsia"/>
        </w:rPr>
        <w:t xml:space="preserve">移転登記</w:t>
      </w:r>
    </w:p>
    <w:p>
      <w:pPr>
        <w:pStyle w:val="Compact"/>
        <w:numPr>
          <w:ilvl w:val="0"/>
          <w:numId w:val="1057"/>
        </w:numPr>
      </w:pPr>
      <w:r>
        <w:rPr>
          <w:rFonts w:hint="eastAsia"/>
        </w:rPr>
        <w:t xml:space="preserve">不動産・知的財産権の移転には登記申請が必要です(登録免許税が発生)。</w:t>
      </w:r>
    </w:p>
    <w:bookmarkEnd w:id="61"/>
    <w:bookmarkEnd w:id="62"/>
    <w:bookmarkStart w:id="63" w:name="譲渡対象範囲のカスタマイズ"/>
    <w:p>
      <w:pPr>
        <w:pStyle w:val="Heading3"/>
      </w:pPr>
      <w:r>
        <w:rPr>
          <w:rFonts w:hint="eastAsia"/>
        </w:rPr>
        <w:t xml:space="preserve">譲渡対象範囲のカスタマイズ</w:t>
      </w:r>
    </w:p>
    <w:p>
      <w:pPr>
        <w:pStyle w:val="Compact"/>
        <w:numPr>
          <w:ilvl w:val="0"/>
          <w:numId w:val="1058"/>
        </w:numPr>
      </w:pPr>
      <w:r>
        <w:rPr>
          <w:rFonts w:hint="eastAsia"/>
        </w:rPr>
        <w:t xml:space="preserve">別紙1〜7は、案件ごとに必ず作成・添付してください。</w:t>
      </w:r>
    </w:p>
    <w:p>
      <w:pPr>
        <w:pStyle w:val="Compact"/>
        <w:numPr>
          <w:ilvl w:val="0"/>
          <w:numId w:val="1058"/>
        </w:numPr>
      </w:pPr>
      <w:r>
        <w:rPr>
          <w:rFonts w:hint="eastAsia"/>
        </w:rPr>
        <w:t xml:space="preserve">別紙の特定が曖昧だと、譲渡対象範囲をめぐる紛争の原因になります。</w:t>
      </w:r>
    </w:p>
    <w:p>
      <w:pPr>
        <w:pStyle w:val="Compact"/>
        <w:numPr>
          <w:ilvl w:val="0"/>
          <w:numId w:val="1058"/>
        </w:numPr>
      </w:pPr>
      <w:r>
        <w:rPr>
          <w:rFonts w:hint="eastAsia"/>
        </w:rPr>
        <w:t xml:space="preserve">特に</w:t>
      </w:r>
      <w:r>
        <w:rPr>
          <w:rFonts w:hint="eastAsia"/>
          <w:b/>
          <w:bCs/>
        </w:rPr>
        <w:t xml:space="preserve">承継しない負債</w:t>
      </w:r>
      <w:r>
        <w:rPr>
          <w:rFonts w:hint="eastAsia"/>
        </w:rPr>
        <w:t xml:space="preserve">は、別紙2で明確に区別し、債権者の承諾取得を検討してください。</w:t>
      </w:r>
    </w:p>
    <w:bookmarkEnd w:id="63"/>
    <w:bookmarkStart w:id="64" w:name="競業避止義務会社法第21条の調整"/>
    <w:p>
      <w:pPr>
        <w:pStyle w:val="Heading3"/>
      </w:pPr>
      <w:r>
        <w:rPr>
          <w:rFonts w:hint="eastAsia"/>
        </w:rPr>
        <w:t xml:space="preserve">競業避止義務(会社法第21条)の調整</w:t>
      </w:r>
    </w:p>
    <w:p>
      <w:pPr>
        <w:pStyle w:val="Compact"/>
        <w:numPr>
          <w:ilvl w:val="0"/>
          <w:numId w:val="1059"/>
        </w:numPr>
      </w:pPr>
      <w:r>
        <w:rPr>
          <w:rFonts w:hint="eastAsia"/>
        </w:rPr>
        <w:t xml:space="preserve">第14条の競業避止義務は、会社法第21条の法定義務(20年)を契約で調整しています。</w:t>
      </w:r>
    </w:p>
    <w:p>
      <w:pPr>
        <w:pStyle w:val="Compact"/>
        <w:numPr>
          <w:ilvl w:val="0"/>
          <w:numId w:val="1059"/>
        </w:numPr>
      </w:pPr>
      <w:r>
        <w:rPr>
          <w:rFonts w:hint="eastAsia"/>
          <w:b/>
          <w:bCs/>
        </w:rPr>
        <w:t xml:space="preserve">5年程度に短縮</w:t>
      </w:r>
      <w:r>
        <w:rPr>
          <w:rFonts w:hint="eastAsia"/>
        </w:rPr>
        <w:t xml:space="preserve">するのが実務的に多いパターンですが、案件に応じて調整してください。</w:t>
      </w:r>
    </w:p>
    <w:p>
      <w:pPr>
        <w:pStyle w:val="Compact"/>
        <w:numPr>
          <w:ilvl w:val="0"/>
          <w:numId w:val="1059"/>
        </w:numPr>
      </w:pPr>
      <w:r>
        <w:rPr>
          <w:rFonts w:hint="eastAsia"/>
        </w:rPr>
        <w:t xml:space="preserve">売主が継続する事業がある場合は、別紙7で例外事業を明示してください。</w:t>
      </w:r>
    </w:p>
    <w:bookmarkEnd w:id="64"/>
    <w:bookmarkStart w:id="65" w:name="税務上の取扱い"/>
    <w:p>
      <w:pPr>
        <w:pStyle w:val="Heading3"/>
      </w:pPr>
      <w:r>
        <w:rPr>
          <w:rFonts w:hint="eastAsia"/>
        </w:rPr>
        <w:t xml:space="preserve">税務上の取扱い</w:t>
      </w:r>
    </w:p>
    <w:p>
      <w:pPr>
        <w:pStyle w:val="Compact"/>
        <w:numPr>
          <w:ilvl w:val="0"/>
          <w:numId w:val="1060"/>
        </w:numPr>
      </w:pPr>
      <w:r>
        <w:rPr>
          <w:rFonts w:hint="eastAsia"/>
        </w:rPr>
        <w:t xml:space="preserve">事業譲渡は、</w:t>
      </w:r>
      <w:r>
        <w:rPr>
          <w:rFonts w:hint="eastAsia"/>
          <w:b/>
          <w:bCs/>
        </w:rPr>
        <w:t xml:space="preserve">消費税の課税対象</w:t>
      </w:r>
      <w:r>
        <w:rPr>
          <w:rFonts w:hint="eastAsia"/>
        </w:rPr>
        <w:t xml:space="preserve">となります(株式譲渡は不課税)。譲渡対価に消費税を加算することを忘れずに。</w:t>
      </w:r>
    </w:p>
    <w:p>
      <w:pPr>
        <w:pStyle w:val="Compact"/>
        <w:numPr>
          <w:ilvl w:val="0"/>
          <w:numId w:val="1060"/>
        </w:numPr>
      </w:pPr>
      <w:r>
        <w:rPr>
          <w:rFonts w:hint="eastAsia"/>
        </w:rPr>
        <w:t xml:space="preserve">譲渡益は売主側で</w:t>
      </w:r>
      <w:r>
        <w:rPr>
          <w:rFonts w:hint="eastAsia"/>
          <w:b/>
          <w:bCs/>
        </w:rPr>
        <w:t xml:space="preserve">法人税の課税対象</w:t>
      </w:r>
      <w:r>
        <w:t xml:space="preserve">となります。</w:t>
      </w:r>
    </w:p>
    <w:p>
      <w:pPr>
        <w:pStyle w:val="Compact"/>
        <w:numPr>
          <w:ilvl w:val="0"/>
          <w:numId w:val="1060"/>
        </w:numPr>
      </w:pPr>
      <w:r>
        <w:rPr>
          <w:rFonts w:hint="eastAsia"/>
        </w:rPr>
        <w:t xml:space="preserve">のれん(資産超過部分)は、買主側で</w:t>
      </w:r>
      <w:r>
        <w:rPr>
          <w:rFonts w:hint="eastAsia"/>
          <w:b/>
          <w:bCs/>
        </w:rPr>
        <w:t xml:space="preserve">5年償却</w:t>
      </w:r>
      <w:r>
        <w:rPr>
          <w:rFonts w:hint="eastAsia"/>
        </w:rPr>
        <w:t xml:space="preserve">(税務上)が可能です。</w:t>
      </w:r>
    </w:p>
    <w:bookmarkEnd w:id="65"/>
    <w:bookmarkStart w:id="66" w:name="編集時の注意"/>
    <w:p>
      <w:pPr>
        <w:pStyle w:val="Heading3"/>
      </w:pPr>
      <w:r>
        <w:rPr>
          <w:rFonts w:hint="eastAsia"/>
        </w:rPr>
        <w:t xml:space="preserve">編集時の注意</w:t>
      </w:r>
    </w:p>
    <w:p>
      <w:pPr>
        <w:pStyle w:val="Compact"/>
        <w:numPr>
          <w:ilvl w:val="0"/>
          <w:numId w:val="1061"/>
        </w:numPr>
      </w:pPr>
      <w:r>
        <w:t xml:space="preserve">[ </w:t>
      </w:r>
      <w:r>
        <w:rPr>
          <w:rFonts w:hint="eastAsia"/>
        </w:rPr>
        <w:t xml:space="preserve">]括弧内の箇所は、案件に応じて編集してください。</w:t>
      </w:r>
    </w:p>
    <w:p>
      <w:pPr>
        <w:pStyle w:val="Compact"/>
        <w:numPr>
          <w:ilvl w:val="0"/>
          <w:numId w:val="1061"/>
        </w:numPr>
      </w:pPr>
      <w:r>
        <w:rPr>
          <w:rFonts w:hint="eastAsia"/>
        </w:rPr>
        <w:t xml:space="preserve">第5条(譲渡対象負債)は、案件で負債を承継しない場合は簡略化できます。</w:t>
      </w:r>
    </w:p>
    <w:p>
      <w:pPr>
        <w:pStyle w:val="Compact"/>
        <w:numPr>
          <w:ilvl w:val="0"/>
          <w:numId w:val="1061"/>
        </w:numPr>
      </w:pPr>
      <w:r>
        <w:rPr>
          <w:rFonts w:hint="eastAsia"/>
        </w:rPr>
        <w:t xml:space="preserve">第7条(譲渡対象従業員)は、従業員を承継しない場合は削除できます。</w:t>
      </w:r>
    </w:p>
    <w:p>
      <w:pPr>
        <w:pStyle w:val="Compact"/>
        <w:numPr>
          <w:ilvl w:val="0"/>
          <w:numId w:val="1061"/>
        </w:numPr>
      </w:pPr>
      <w:r>
        <w:rPr>
          <w:rFonts w:hint="eastAsia"/>
        </w:rPr>
        <w:t xml:space="preserve">別紙は必ず作成し、契約書末尾に添付してください。</w:t>
      </w:r>
    </w:p>
    <w:bookmarkEnd w:id="66"/>
    <w:bookmarkStart w:id="67" w:name="海外取引国際事業譲渡の場合"/>
    <w:p>
      <w:pPr>
        <w:pStyle w:val="Heading3"/>
      </w:pPr>
      <w:r>
        <w:rPr>
          <w:rFonts w:hint="eastAsia"/>
        </w:rPr>
        <w:t xml:space="preserve">海外取引・国際事業譲渡の場合</w:t>
      </w:r>
    </w:p>
    <w:p>
      <w:pPr>
        <w:pStyle w:val="Compact"/>
        <w:numPr>
          <w:ilvl w:val="0"/>
          <w:numId w:val="1062"/>
        </w:numPr>
      </w:pPr>
      <w:r>
        <w:rPr>
          <w:rFonts w:hint="eastAsia"/>
        </w:rPr>
        <w:t xml:space="preserve">海外当事者・海外資産が含まれる場合、準拠法・裁判管轄、各国規制について、必ず国際取引に精通した弁護士にご相談ください。</w:t>
      </w:r>
    </w:p>
    <w:bookmarkEnd w:id="67"/>
    <w:bookmarkStart w:id="68" w:name="必須の専門家関与"/>
    <w:p>
      <w:pPr>
        <w:pStyle w:val="Heading3"/>
      </w:pPr>
      <w:r>
        <w:rPr>
          <w:rFonts w:hint="eastAsia"/>
        </w:rPr>
        <w:t xml:space="preserve">必須の専門家関与</w:t>
      </w:r>
    </w:p>
    <w:p>
      <w:pPr>
        <w:pStyle w:val="FirstParagraph"/>
      </w:pPr>
      <w:r>
        <w:rPr>
          <w:rFonts w:hint="eastAsia"/>
        </w:rPr>
        <w:t xml:space="preserve">事業譲渡は、以下の専門家の関与が事実上必須です。</w:t>
      </w:r>
    </w:p>
    <w:p>
      <w:pPr>
        <w:pStyle w:val="Compact"/>
        <w:numPr>
          <w:ilvl w:val="0"/>
          <w:numId w:val="1063"/>
        </w:numPr>
      </w:pPr>
      <w:r>
        <w:rPr>
          <w:rFonts w:hint="eastAsia"/>
          <w:b/>
          <w:bCs/>
        </w:rPr>
        <w:t xml:space="preserve">弁護士</w:t>
      </w:r>
      <w:r>
        <w:rPr>
          <w:rFonts w:hint="eastAsia"/>
        </w:rPr>
        <w:t xml:space="preserve">:契約書作成・レビュー・法務DD・株主総会対応</w:t>
      </w:r>
    </w:p>
    <w:p>
      <w:pPr>
        <w:pStyle w:val="Compact"/>
        <w:numPr>
          <w:ilvl w:val="0"/>
          <w:numId w:val="1063"/>
        </w:numPr>
      </w:pPr>
      <w:r>
        <w:rPr>
          <w:rFonts w:hint="eastAsia"/>
          <w:b/>
          <w:bCs/>
        </w:rPr>
        <w:t xml:space="preserve">公認会計士・税理士</w:t>
      </w:r>
      <w:r>
        <w:rPr>
          <w:rFonts w:hint="eastAsia"/>
        </w:rPr>
        <w:t xml:space="preserve">:財務DD・税務DD・税務スキーム</w:t>
      </w:r>
    </w:p>
    <w:p>
      <w:pPr>
        <w:pStyle w:val="Compact"/>
        <w:numPr>
          <w:ilvl w:val="0"/>
          <w:numId w:val="1063"/>
        </w:numPr>
      </w:pPr>
      <w:r>
        <w:rPr>
          <w:rFonts w:hint="eastAsia"/>
          <w:b/>
          <w:bCs/>
        </w:rPr>
        <w:t xml:space="preserve">社会保険労務士</w:t>
      </w:r>
      <w:r>
        <w:rPr>
          <w:rFonts w:hint="eastAsia"/>
        </w:rPr>
        <w:t xml:space="preserve">:従業員転籍・労務DD</w:t>
      </w:r>
    </w:p>
    <w:p>
      <w:pPr>
        <w:pStyle w:val="Compact"/>
        <w:numPr>
          <w:ilvl w:val="0"/>
          <w:numId w:val="1063"/>
        </w:numPr>
      </w:pPr>
      <w:r>
        <w:rPr>
          <w:rFonts w:hint="eastAsia"/>
          <w:b/>
          <w:bCs/>
        </w:rPr>
        <w:t xml:space="preserve">M&amp;A仲介・FA</w:t>
      </w:r>
      <w:r>
        <w:rPr>
          <w:rFonts w:hint="eastAsia"/>
        </w:rPr>
        <w:t xml:space="preserve">:取引執行・バリュエーション</w:t>
      </w:r>
    </w:p>
    <w:p>
      <w:pPr>
        <w:pStyle w:val="Compact"/>
        <w:numPr>
          <w:ilvl w:val="0"/>
          <w:numId w:val="1063"/>
        </w:numPr>
      </w:pPr>
      <w:r>
        <w:rPr>
          <w:rFonts w:hint="eastAsia"/>
          <w:b/>
          <w:bCs/>
        </w:rPr>
        <w:t xml:space="preserve">司法書士</w:t>
      </w:r>
      <w:r>
        <w:rPr>
          <w:rFonts w:hint="eastAsia"/>
        </w:rPr>
        <w:t xml:space="preserve">:不動産・無形資産の移転登記</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事業譲渡は会社法・民法・労働法・税法・独占禁止法・各業界規制等の複合的検討が必要であり、本格運用にあたっては必ず弁護士・公認会計士・税理士・社会保険労務士・M&amp;Aアドバイザー等の専門家にご相談ください。</w:t>
      </w:r>
    </w:p>
    <w:bookmarkEnd w:id="68"/>
    <w:bookmarkEnd w:id="69"/>
    <w:bookmarkEnd w:id="7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1" Target="&#20197;&#19979;&#12300;&#12463;&#12525;&#12540;&#12472;&#12531;&#12464;&#26085;&#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22" Target="&#20197;&#19979;&#12300;&#26368;&#32066;&#26399;&#38480;&#12301;&#12392;&#12356;&#12358;&#12290;" TargetMode="External" /><Relationship Type="http://schemas.openxmlformats.org/officeDocument/2006/relationships/hyperlink" Id="rId11" Target="&#20197;&#19979;&#12300;&#26412;&#20107;&#26989;&#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21" Target="&#20197;&#19979;&#12300;&#12463;&#12525;&#12540;&#12472;&#12531;&#12464;&#26085;&#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22" Target="&#20197;&#19979;&#12300;&#26368;&#32066;&#26399;&#38480;&#12301;&#12392;&#12356;&#12358;&#12290;" TargetMode="External" /><Relationship Type="http://schemas.openxmlformats.org/officeDocument/2006/relationships/hyperlink" Id="rId11" Target="&#20197;&#19979;&#12300;&#26412;&#20107;&#26989;&#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2026-06-16T00:52:15Z</dcterms:created>
  <dcterms:modified xsi:type="dcterms:W3CDTF">2026-06-16T00:52:15Z</dcterms:modified>
</cp:coreProperties>
</file>

<file path=docProps/custom.xml><?xml version="1.0" encoding="utf-8"?>
<Properties xmlns="http://schemas.openxmlformats.org/officeDocument/2006/custom-properties" xmlns:vt="http://schemas.openxmlformats.org/officeDocument/2006/docPropsVTypes"/>
</file>