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9" w:name="株式譲渡契約書"/>
    <w:p>
      <w:pPr>
        <w:pStyle w:val="Heading1"/>
      </w:pPr>
      <w:r>
        <w:rPr>
          <w:rFonts w:hint="eastAsia"/>
        </w:rPr>
        <w:t xml:space="preserve">株式譲渡契約書</w:t>
      </w:r>
    </w:p>
    <w:p>
      <w:pPr>
        <w:pStyle w:val="BlockText"/>
      </w:pPr>
      <w:r>
        <w:rPr>
          <w:rFonts w:hint="eastAsia"/>
          <w:b/>
          <w:bCs/>
        </w:rPr>
        <w:t xml:space="preserve">※本テンプレートは弁護士監修ですが、個別案件に応じた修正が必要です。M&amp;A・事業承継案件は個別性が極めて高く、デュー・デリジェンス(DD)結果に応じた条項の追加・修正が不可欠です。本格運用にあたっては必ず弁護士・M&amp;Aアドバイザーにご相談ください。</w:t>
      </w:r>
    </w:p>
    <w:p>
      <w:r>
        <w:pict>
          <v:rect style="width:0;height:1.5pt" o:hralign="center" o:hrstd="t" o:hr="t"/>
        </w:pict>
      </w:r>
    </w:p>
    <w:bookmarkStart w:id="12" w:name="前文"/>
    <w:p>
      <w:pPr>
        <w:pStyle w:val="Heading2"/>
      </w:pPr>
      <w:r>
        <w:rPr>
          <w:rFonts w:hint="eastAsia"/>
        </w:rPr>
        <w:t xml:space="preserve">前文</w:t>
      </w:r>
    </w:p>
    <w:p>
      <w:pPr>
        <w:pStyle w:val="FirstParagraph"/>
      </w:pPr>
      <w:hyperlink r:id="rId9">
        <w:r>
          <w:rPr>
            <w:rStyle w:val="Hyperlink"/>
            <w:rFonts w:hint="eastAsia"/>
          </w:rPr>
          <w:t xml:space="preserve">甲の正式名称(売主・例:○○株式会社/個人名)</w:t>
        </w:r>
      </w:hyperlink>
      <w:r>
        <w:t xml:space="preserve">と</w:t>
      </w:r>
      <w:hyperlink r:id="rId10">
        <w:r>
          <w:rPr>
            <w:rStyle w:val="Hyperlink"/>
            <w:rFonts w:hint="eastAsia"/>
          </w:rPr>
          <w:t xml:space="preserve">乙の正式名称(買主・例:○○株式会社)</w:t>
        </w:r>
      </w:hyperlink>
      <w:r>
        <w:rPr>
          <w:rFonts w:hint="eastAsia"/>
        </w:rPr>
        <w:t xml:space="preserve">は、甲が保有する</w:t>
      </w:r>
      <w:hyperlink r:id="rId11">
        <w:r>
          <w:rPr>
            <w:rStyle w:val="Hyperlink"/>
            <w:rFonts w:hint="eastAsia"/>
          </w:rPr>
          <w:t xml:space="preserve">対象会社の正式名称</w:t>
        </w:r>
      </w:hyperlink>
      <w:r>
        <w:rPr>
          <w:rFonts w:hint="eastAsia"/>
        </w:rPr>
        <w:t xml:space="preserve">の株式の譲渡に関し、以下のとおり株式譲渡契約(以下「本契約」という。)を締結する。</w:t>
      </w:r>
    </w:p>
    <w:p>
      <w:r>
        <w:pict>
          <v:rect style="width:0;height:1.5pt" o:hralign="center" o:hrstd="t" o:hr="t"/>
        </w:pict>
      </w:r>
    </w:p>
    <w:bookmarkEnd w:id="12"/>
    <w:bookmarkStart w:id="13"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本契約の目的を明確化する条文です。M&amp;A・事業承継いずれの場合でも、株式譲渡が中核となることを宣言します。</w:t>
      </w:r>
    </w:p>
    <w:p>
      <w:pPr>
        <w:pStyle w:val="BodyText"/>
      </w:pPr>
      <w:r>
        <w:rPr>
          <w:rFonts w:hint="eastAsia"/>
        </w:rPr>
        <w:t xml:space="preserve">本契約は、甲が乙に対し、本契約に定める条件に従い、甲が保有する対象会社の株式を譲渡し、乙がこれを譲り受けるための条件、当事者の権利義務その他必要事項を定めることを目的とする。</w:t>
      </w:r>
    </w:p>
    <w:p>
      <w:r>
        <w:pict>
          <v:rect style="width:0;height:1.5pt" o:hralign="center" o:hrstd="t" o:hr="t"/>
        </w:pict>
      </w:r>
    </w:p>
    <w:bookmarkEnd w:id="13"/>
    <w:bookmarkStart w:id="14"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本契約で頻出する用語を冒頭で定義することで、解釈ブレを防ぎます。M&amp;A契約特有の概念を整理。</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「本件株式」とは、第3条に定める甲が乙に譲渡する対象会社の株式をいう。</w:t>
      </w:r>
    </w:p>
    <w:p>
      <w:pPr>
        <w:pStyle w:val="Compact"/>
        <w:numPr>
          <w:ilvl w:val="0"/>
          <w:numId w:val="1001"/>
        </w:numPr>
      </w:pPr>
      <w:r>
        <w:rPr>
          <w:rFonts w:hint="eastAsia"/>
        </w:rPr>
        <w:t xml:space="preserve">「クロージング」とは、本件株式の譲渡及び譲渡代金の支払を含む第6条に定める各事項の実行をいう。</w:t>
      </w:r>
    </w:p>
    <w:p>
      <w:pPr>
        <w:pStyle w:val="Compact"/>
        <w:numPr>
          <w:ilvl w:val="0"/>
          <w:numId w:val="1001"/>
        </w:numPr>
      </w:pPr>
      <w:r>
        <w:rPr>
          <w:rFonts w:hint="eastAsia"/>
        </w:rPr>
        <w:t xml:space="preserve">「クロージング日」とは、クロージングが実行される日として第6条に定める日をいう。</w:t>
      </w:r>
    </w:p>
    <w:p>
      <w:pPr>
        <w:pStyle w:val="Compact"/>
        <w:numPr>
          <w:ilvl w:val="0"/>
          <w:numId w:val="1001"/>
        </w:numPr>
      </w:pPr>
      <w:r>
        <w:rPr>
          <w:rFonts w:hint="eastAsia"/>
        </w:rPr>
        <w:t xml:space="preserve">「表明保証時点」とは、本契約締結日及びクロージング日をいう。</w:t>
      </w:r>
    </w:p>
    <w:p>
      <w:pPr>
        <w:pStyle w:val="Compact"/>
        <w:numPr>
          <w:ilvl w:val="0"/>
          <w:numId w:val="1001"/>
        </w:numPr>
      </w:pPr>
      <w:r>
        <w:rPr>
          <w:rFonts w:hint="eastAsia"/>
        </w:rPr>
        <w:t xml:space="preserve">「重大な悪影響」とは、対象会社の事業、財政状態、経営成績、資産若しくは負債、又は本契約に基づく取引の実行可能性に対して、重大な悪影響を及ぼし得る事象、変化又は状態をいう。</w:t>
      </w:r>
    </w:p>
    <w:p>
      <w:pPr>
        <w:pStyle w:val="Compact"/>
        <w:numPr>
          <w:ilvl w:val="0"/>
          <w:numId w:val="1001"/>
        </w:numPr>
      </w:pPr>
      <w:r>
        <w:rPr>
          <w:rFonts w:hint="eastAsia"/>
        </w:rPr>
        <w:t xml:space="preserve">「ディスクロージャー・スケジュール」とは、本契約に添付される別紙であって、表明保証に対する例外又は補足情報を記載するものをいう。</w:t>
      </w:r>
    </w:p>
    <w:p>
      <w:r>
        <w:pict>
          <v:rect style="width:0;height:1.5pt" o:hralign="center" o:hrstd="t" o:hr="t"/>
        </w:pict>
      </w:r>
    </w:p>
    <w:bookmarkEnd w:id="14"/>
    <w:bookmarkStart w:id="15" w:name="第3条株式の譲渡"/>
    <w:p>
      <w:pPr>
        <w:pStyle w:val="Heading2"/>
      </w:pPr>
      <w:r>
        <w:rPr>
          <w:rFonts w:hint="eastAsia"/>
        </w:rPr>
        <w:t xml:space="preserve">第3条(株式の譲渡)</w:t>
      </w:r>
    </w:p>
    <w:p>
      <w:pPr>
        <w:pStyle w:val="FirstParagraph"/>
      </w:pPr>
      <w:r>
        <w:rPr>
          <w:rFonts w:hint="eastAsia"/>
          <w:b/>
          <w:bCs/>
        </w:rPr>
        <w:t xml:space="preserve">【解説】</w:t>
      </w:r>
      <w:r>
        <w:t xml:space="preserve"> </w:t>
      </w:r>
      <w:r>
        <w:rPr>
          <w:rFonts w:hint="eastAsia"/>
        </w:rPr>
        <w:t xml:space="preserve">本契約の中核条項です。対象会社・株式種類・株式数・1株単価・総額を明示します。100%譲渡か一部譲渡かも明確化。</w:t>
      </w:r>
    </w:p>
    <w:p>
      <w:pPr>
        <w:pStyle w:val="Compact"/>
        <w:numPr>
          <w:ilvl w:val="0"/>
          <w:numId w:val="1002"/>
        </w:numPr>
      </w:pPr>
      <w:r>
        <w:rPr>
          <w:rFonts w:hint="eastAsia"/>
        </w:rPr>
        <w:t xml:space="preserve">甲は、乙に対し、本契約に定める条件に従い、対象会社の発行する次の株式(以下「本件株式」という。)を譲渡し、乙はこれを譲り受ける。</w:t>
      </w:r>
    </w:p>
    <w:p>
      <w:pPr>
        <w:pStyle w:val="Compact"/>
        <w:numPr>
          <w:ilvl w:val="0"/>
          <w:numId w:val="1003"/>
        </w:numPr>
      </w:pPr>
      <w:r>
        <w:rPr>
          <w:rFonts w:hint="eastAsia"/>
        </w:rPr>
        <w:t xml:space="preserve">対象会社:[対象会社の正式名称・本店所在地・代表者氏名]</w:t>
      </w:r>
    </w:p>
    <w:p>
      <w:pPr>
        <w:pStyle w:val="Compact"/>
        <w:numPr>
          <w:ilvl w:val="0"/>
          <w:numId w:val="1003"/>
        </w:numPr>
      </w:pPr>
      <w:r>
        <w:rPr>
          <w:rFonts w:hint="eastAsia"/>
        </w:rPr>
        <w:t xml:space="preserve">株式の種類:[普通株式]</w:t>
      </w:r>
    </w:p>
    <w:p>
      <w:pPr>
        <w:pStyle w:val="Compact"/>
        <w:numPr>
          <w:ilvl w:val="0"/>
          <w:numId w:val="1003"/>
        </w:numPr>
      </w:pPr>
      <w:r>
        <w:rPr>
          <w:rFonts w:hint="eastAsia"/>
        </w:rPr>
        <w:t xml:space="preserve">株式数:[○○○]株</w:t>
      </w:r>
    </w:p>
    <w:p>
      <w:pPr>
        <w:pStyle w:val="Compact"/>
        <w:numPr>
          <w:ilvl w:val="0"/>
          <w:numId w:val="1003"/>
        </w:numPr>
      </w:pPr>
      <w:r>
        <w:rPr>
          <w:rFonts w:hint="eastAsia"/>
        </w:rPr>
        <w:t xml:space="preserve">発行済株式総数に占める割合:[100]%(又は[○○]%)</w:t>
      </w:r>
    </w:p>
    <w:p>
      <w:pPr>
        <w:pStyle w:val="Compact"/>
        <w:numPr>
          <w:ilvl w:val="0"/>
          <w:numId w:val="1004"/>
        </w:numPr>
      </w:pPr>
      <w:r>
        <w:rPr>
          <w:rFonts w:hint="eastAsia"/>
        </w:rPr>
        <w:t xml:space="preserve">本件株式に関する一切の権利は、クロージング日に甲から乙に移転する。</w:t>
      </w:r>
    </w:p>
    <w:p>
      <w:r>
        <w:pict>
          <v:rect style="width:0;height:1.5pt" o:hralign="center" o:hrstd="t" o:hr="t"/>
        </w:pict>
      </w:r>
    </w:p>
    <w:bookmarkEnd w:id="15"/>
    <w:bookmarkStart w:id="16" w:name="第4条譲渡代金"/>
    <w:p>
      <w:pPr>
        <w:pStyle w:val="Heading2"/>
      </w:pPr>
      <w:r>
        <w:rPr>
          <w:rFonts w:hint="eastAsia"/>
        </w:rPr>
        <w:t xml:space="preserve">第4条(譲渡代金)</w:t>
      </w:r>
    </w:p>
    <w:p>
      <w:pPr>
        <w:pStyle w:val="FirstParagraph"/>
      </w:pPr>
      <w:r>
        <w:rPr>
          <w:rFonts w:hint="eastAsia"/>
          <w:b/>
          <w:bCs/>
        </w:rPr>
        <w:t xml:space="preserve">【解説】</w:t>
      </w:r>
      <w:r>
        <w:t xml:space="preserve"> </w:t>
      </w:r>
      <w:r>
        <w:rPr>
          <w:rFonts w:hint="eastAsia"/>
        </w:rPr>
        <w:t xml:space="preserve">譲渡代金の金額・1株単価・支払方法を明示します。価格調整条項(クロージング時点の純資産変動による調整)を入れる場合は別途規定。</w:t>
      </w:r>
    </w:p>
    <w:p>
      <w:pPr>
        <w:pStyle w:val="Compact"/>
        <w:numPr>
          <w:ilvl w:val="0"/>
          <w:numId w:val="1005"/>
        </w:numPr>
      </w:pPr>
      <w:r>
        <w:rPr>
          <w:rFonts w:hint="eastAsia"/>
        </w:rPr>
        <w:t xml:space="preserve">本件株式の譲渡代金は、次のとおりとする。</w:t>
      </w:r>
    </w:p>
    <w:p>
      <w:pPr>
        <w:pStyle w:val="Compact"/>
        <w:numPr>
          <w:ilvl w:val="0"/>
          <w:numId w:val="1006"/>
        </w:numPr>
      </w:pPr>
      <w:r>
        <w:rPr>
          <w:rFonts w:hint="eastAsia"/>
        </w:rPr>
        <w:t xml:space="preserve">1株あたりの譲渡代金:金[○○,○○○]円</w:t>
      </w:r>
    </w:p>
    <w:p>
      <w:pPr>
        <w:pStyle w:val="Compact"/>
        <w:numPr>
          <w:ilvl w:val="0"/>
          <w:numId w:val="1006"/>
        </w:numPr>
      </w:pPr>
      <w:r>
        <w:rPr>
          <w:rFonts w:hint="eastAsia"/>
        </w:rPr>
        <w:t xml:space="preserve">譲渡代金の総額:金[○○,○○○,○○○]円(以下「譲渡代金」という。)</w:t>
      </w:r>
    </w:p>
    <w:p>
      <w:pPr>
        <w:numPr>
          <w:ilvl w:val="0"/>
          <w:numId w:val="1007"/>
        </w:numPr>
      </w:pPr>
      <w:r>
        <w:rPr>
          <w:rFonts w:hint="eastAsia"/>
        </w:rPr>
        <w:t xml:space="preserve">乙は、クロージング日に、譲渡代金の全額を、甲が指定する銀行口座に振り込む方法により支払う。</w:t>
      </w:r>
    </w:p>
    <w:p>
      <w:pPr>
        <w:numPr>
          <w:ilvl w:val="0"/>
          <w:numId w:val="1007"/>
        </w:numPr>
      </w:pPr>
      <w:r>
        <w:rPr>
          <w:rFonts w:hint="eastAsia"/>
        </w:rPr>
        <w:t xml:space="preserve">振込みに要する手数料は、乙の負担とする。</w:t>
      </w:r>
    </w:p>
    <w:p>
      <w:pPr>
        <w:pStyle w:val="FirstParagraph"/>
      </w:pPr>
      <w:r>
        <w:rPr>
          <w:rFonts w:hint="eastAsia"/>
        </w:rPr>
        <w:t xml:space="preserve">【価格調整条項を入れる場合(任意)】</w:t>
      </w:r>
    </w:p>
    <w:p>
      <w:pPr>
        <w:pStyle w:val="Compact"/>
        <w:numPr>
          <w:ilvl w:val="0"/>
          <w:numId w:val="1008"/>
        </w:numPr>
      </w:pPr>
      <w:r>
        <w:rPr>
          <w:rFonts w:hint="eastAsia"/>
        </w:rPr>
        <w:t xml:space="preserve">譲渡代金は、クロージング日時点の対象会社の純資産が[基準日(例:直前期末)]時点の純資産から[○○]円以上変動した場合、当該変動額に基づき調整するものとし、調整の方法は別途甲乙協議による。</w:t>
      </w:r>
    </w:p>
    <w:p>
      <w:r>
        <w:pict>
          <v:rect style="width:0;height:1.5pt" o:hralign="center" o:hrstd="t" o:hr="t"/>
        </w:pict>
      </w:r>
    </w:p>
    <w:bookmarkEnd w:id="16"/>
    <w:bookmarkStart w:id="17" w:name="第5条譲渡承認手続き"/>
    <w:p>
      <w:pPr>
        <w:pStyle w:val="Heading2"/>
      </w:pPr>
      <w:r>
        <w:rPr>
          <w:rFonts w:hint="eastAsia"/>
        </w:rPr>
        <w:t xml:space="preserve">第5条(譲渡承認手続き)</w:t>
      </w:r>
    </w:p>
    <w:p>
      <w:pPr>
        <w:pStyle w:val="FirstParagraph"/>
      </w:pPr>
      <w:r>
        <w:rPr>
          <w:rFonts w:hint="eastAsia"/>
          <w:b/>
          <w:bCs/>
        </w:rPr>
        <w:t xml:space="preserve">【解説】</w:t>
      </w:r>
      <w:r>
        <w:t xml:space="preserve"> </w:t>
      </w:r>
      <w:r>
        <w:rPr>
          <w:rFonts w:hint="eastAsia"/>
        </w:rPr>
        <w:t xml:space="preserve">譲渡制限株式の場合に必須の条項。対象会社の機関承認手続きを明示します。譲渡制限のない株式の場合は本条を削除可。</w:t>
      </w:r>
    </w:p>
    <w:p>
      <w:pPr>
        <w:numPr>
          <w:ilvl w:val="0"/>
          <w:numId w:val="1009"/>
        </w:numPr>
      </w:pPr>
      <w:r>
        <w:rPr>
          <w:rFonts w:hint="eastAsia"/>
        </w:rPr>
        <w:t xml:space="preserve">本件株式は、対象会社の定款上、譲渡につき対象会社の[取締役会/株主総会]の承認を要する譲渡制限株式である。</w:t>
      </w:r>
    </w:p>
    <w:p>
      <w:pPr>
        <w:numPr>
          <w:ilvl w:val="0"/>
          <w:numId w:val="1009"/>
        </w:numPr>
      </w:pPr>
      <w:r>
        <w:rPr>
          <w:rFonts w:hint="eastAsia"/>
        </w:rPr>
        <w:t xml:space="preserve">甲は、本契約締結後遅滞なく、対象会社に対し、本件株式の譲渡承認を請求するものとする。</w:t>
      </w:r>
    </w:p>
    <w:p>
      <w:pPr>
        <w:numPr>
          <w:ilvl w:val="0"/>
          <w:numId w:val="1009"/>
        </w:numPr>
      </w:pPr>
      <w:r>
        <w:rPr>
          <w:rFonts w:hint="eastAsia"/>
        </w:rPr>
        <w:t xml:space="preserve">乙は、甲の譲渡承認請求手続きに必要な範囲で協力する。</w:t>
      </w:r>
    </w:p>
    <w:p>
      <w:pPr>
        <w:numPr>
          <w:ilvl w:val="0"/>
          <w:numId w:val="1009"/>
        </w:numPr>
      </w:pPr>
      <w:r>
        <w:rPr>
          <w:rFonts w:hint="eastAsia"/>
        </w:rPr>
        <w:t xml:space="preserve">対象会社が本件株式の譲渡を承認しない場合の取扱いは、甲乙協議の上で別途決定する。</w:t>
      </w:r>
    </w:p>
    <w:p>
      <w:r>
        <w:pict>
          <v:rect style="width:0;height:1.5pt" o:hralign="center" o:hrstd="t" o:hr="t"/>
        </w:pict>
      </w:r>
    </w:p>
    <w:bookmarkEnd w:id="17"/>
    <w:bookmarkStart w:id="20" w:name="第6条クロージング"/>
    <w:p>
      <w:pPr>
        <w:pStyle w:val="Heading2"/>
      </w:pPr>
      <w:r>
        <w:rPr>
          <w:rFonts w:hint="eastAsia"/>
        </w:rPr>
        <w:t xml:space="preserve">第6条(クロージング)</w:t>
      </w:r>
    </w:p>
    <w:p>
      <w:pPr>
        <w:pStyle w:val="FirstParagraph"/>
      </w:pPr>
      <w:r>
        <w:rPr>
          <w:rFonts w:hint="eastAsia"/>
          <w:b/>
          <w:bCs/>
        </w:rPr>
        <w:t xml:space="preserve">【解説】</w:t>
      </w:r>
      <w:r>
        <w:t xml:space="preserve"> </w:t>
      </w:r>
      <w:r>
        <w:rPr>
          <w:rFonts w:hint="eastAsia"/>
        </w:rPr>
        <w:t xml:space="preserve">クロージングの実行手続きを定める重要条項。「同時履行」により全事項を一体として実行することを明示します。</w:t>
      </w:r>
    </w:p>
    <w:p>
      <w:pPr>
        <w:pStyle w:val="Compact"/>
        <w:numPr>
          <w:ilvl w:val="0"/>
          <w:numId w:val="1010"/>
        </w:numPr>
      </w:pPr>
      <w:r>
        <w:rPr>
          <w:rFonts w:hint="eastAsia"/>
        </w:rPr>
        <w:t xml:space="preserve">本契約に基づくクロージングは、</w:t>
      </w:r>
      <w:hyperlink r:id="rId18">
        <w:r>
          <w:rPr>
            <w:rStyle w:val="Hyperlink"/>
            <w:rFonts w:hint="eastAsia"/>
          </w:rPr>
          <w:t xml:space="preserve">YYYY年MM月DD日</w:t>
        </w:r>
      </w:hyperlink>
      <w:r>
        <w:rPr>
          <w:rFonts w:hint="eastAsia"/>
        </w:rPr>
        <w:t xml:space="preserve">に、[クロージング場所]において、次の各号の事項を同時履行により実行する。</w:t>
      </w:r>
    </w:p>
    <w:p>
      <w:pPr>
        <w:pStyle w:val="Compact"/>
        <w:numPr>
          <w:ilvl w:val="0"/>
          <w:numId w:val="1011"/>
        </w:numPr>
      </w:pPr>
      <w:r>
        <w:rPr>
          <w:rFonts w:hint="eastAsia"/>
        </w:rPr>
        <w:t xml:space="preserve">甲による本件株式の引渡しに必要な手続き(株主名簿の名義書換請求書の交付、株券発行会社の場合は株券の交付)</w:t>
      </w:r>
    </w:p>
    <w:p>
      <w:pPr>
        <w:pStyle w:val="Compact"/>
        <w:numPr>
          <w:ilvl w:val="0"/>
          <w:numId w:val="1011"/>
        </w:numPr>
      </w:pPr>
      <w:r>
        <w:rPr>
          <w:rFonts w:hint="eastAsia"/>
        </w:rPr>
        <w:t xml:space="preserve">乙による譲渡代金の支払い</w:t>
      </w:r>
    </w:p>
    <w:p>
      <w:pPr>
        <w:pStyle w:val="Compact"/>
        <w:numPr>
          <w:ilvl w:val="0"/>
          <w:numId w:val="1011"/>
        </w:numPr>
      </w:pPr>
      <w:r>
        <w:rPr>
          <w:rFonts w:hint="eastAsia"/>
        </w:rPr>
        <w:t xml:space="preserve">甲及び対象会社による、対象会社の役員(取締役・監査役)に関する次の手続き</w:t>
      </w:r>
      <w:r>
        <w:t xml:space="preserve"> </w:t>
      </w:r>
      <w:r>
        <w:t xml:space="preserve">① </w:t>
      </w:r>
      <w:r>
        <w:rPr>
          <w:rFonts w:hint="eastAsia"/>
        </w:rPr>
        <w:t xml:space="preserve">甲が指定する役員の辞任届の提出</w:t>
      </w:r>
      <w:r>
        <w:t xml:space="preserve"> </w:t>
      </w:r>
      <w:r>
        <w:t xml:space="preserve">② </w:t>
      </w:r>
      <w:r>
        <w:rPr>
          <w:rFonts w:hint="eastAsia"/>
        </w:rPr>
        <w:t xml:space="preserve">乙が指定する者を新役員として選任する臨時株主総会の開催</w:t>
      </w:r>
    </w:p>
    <w:p>
      <w:pPr>
        <w:pStyle w:val="Compact"/>
        <w:numPr>
          <w:ilvl w:val="0"/>
          <w:numId w:val="1011"/>
        </w:numPr>
      </w:pPr>
      <w:r>
        <w:rPr>
          <w:rFonts w:hint="eastAsia"/>
        </w:rPr>
        <w:t xml:space="preserve">対象会社の代表者印・銀行印・実印等の引渡し</w:t>
      </w:r>
    </w:p>
    <w:p>
      <w:pPr>
        <w:pStyle w:val="Compact"/>
        <w:numPr>
          <w:ilvl w:val="0"/>
          <w:numId w:val="1011"/>
        </w:numPr>
      </w:pPr>
      <w:r>
        <w:rPr>
          <w:rFonts w:hint="eastAsia"/>
        </w:rPr>
        <w:t xml:space="preserve">対象会社の重要書類(定款、株主名簿、会計帳簿、契約書原本等)の引渡し</w:t>
      </w:r>
    </w:p>
    <w:p>
      <w:pPr>
        <w:pStyle w:val="Compact"/>
        <w:numPr>
          <w:ilvl w:val="0"/>
          <w:numId w:val="1011"/>
        </w:numPr>
      </w:pPr>
      <w:r>
        <w:rPr>
          <w:rFonts w:hint="eastAsia"/>
        </w:rPr>
        <w:t xml:space="preserve">その他クロージングに必要な手続き</w:t>
      </w:r>
    </w:p>
    <w:p>
      <w:pPr>
        <w:numPr>
          <w:ilvl w:val="0"/>
          <w:numId w:val="1012"/>
        </w:numPr>
      </w:pPr>
      <w:r>
        <w:rPr>
          <w:rFonts w:hint="eastAsia"/>
        </w:rPr>
        <w:t xml:space="preserve">クロージング日は、第7条に定めるクロージング前提条件がすべて充足された日以降の日に変更することができる。クロージング日の変更は、甲乙書面又は電磁的方法による合意により行う。</w:t>
      </w:r>
    </w:p>
    <w:p>
      <w:pPr>
        <w:numPr>
          <w:ilvl w:val="0"/>
          <w:numId w:val="1012"/>
        </w:numPr>
      </w:pPr>
      <w:r>
        <w:rPr>
          <w:rFonts w:hint="eastAsia"/>
        </w:rPr>
        <w:t xml:space="preserve">クロージング日は、最終的に</w:t>
      </w:r>
      <w:hyperlink r:id="rId19">
        <w:r>
          <w:rPr>
            <w:rStyle w:val="Hyperlink"/>
            <w:rFonts w:hint="eastAsia"/>
          </w:rPr>
          <w:t xml:space="preserve">YYYY年MM月DD日</w:t>
        </w:r>
      </w:hyperlink>
      <w:r>
        <w:rPr>
          <w:rFonts w:hint="eastAsia"/>
        </w:rPr>
        <w:t xml:space="preserve">を超えない日とする。最終期限までにクロージングが実行されない場合、本契約は当然に終了し、いずれの当事者も相手方に対し損害賠償を請求できない(故意又は重大な過失による場合を除く)。</w:t>
      </w:r>
    </w:p>
    <w:p>
      <w:r>
        <w:pict>
          <v:rect style="width:0;height:1.5pt" o:hralign="center" o:hrstd="t" o:hr="t"/>
        </w:pict>
      </w:r>
    </w:p>
    <w:bookmarkEnd w:id="20"/>
    <w:bookmarkStart w:id="21" w:name="第7条クロージング前提条件"/>
    <w:p>
      <w:pPr>
        <w:pStyle w:val="Heading2"/>
      </w:pPr>
      <w:r>
        <w:rPr>
          <w:rFonts w:hint="eastAsia"/>
        </w:rPr>
        <w:t xml:space="preserve">第7条(クロージング前提条件)</w:t>
      </w:r>
    </w:p>
    <w:p>
      <w:pPr>
        <w:pStyle w:val="FirstParagraph"/>
      </w:pPr>
      <w:r>
        <w:rPr>
          <w:rFonts w:hint="eastAsia"/>
          <w:b/>
          <w:bCs/>
        </w:rPr>
        <w:t xml:space="preserve">【解説】</w:t>
      </w:r>
      <w:r>
        <w:t xml:space="preserve"> </w:t>
      </w:r>
      <w:r>
        <w:rPr>
          <w:rFonts w:hint="eastAsia"/>
        </w:rPr>
        <w:t xml:space="preserve">クロージング(譲渡実行)に必要な前提条件を定める重要条項。これらが満たされない場合、買主はクロージングを実行する義務を負いません。</w:t>
      </w:r>
    </w:p>
    <w:p>
      <w:pPr>
        <w:pStyle w:val="Compact"/>
        <w:numPr>
          <w:ilvl w:val="0"/>
          <w:numId w:val="1013"/>
        </w:numPr>
      </w:pPr>
      <w:r>
        <w:rPr>
          <w:rFonts w:hint="eastAsia"/>
        </w:rPr>
        <w:t xml:space="preserve">乙は、次の各号の条件がすべて充足されていることを条件に、クロージングを実行する義務を負う。乙は、自己の判断により、これらの条件の充足を放棄することができる。</w:t>
      </w:r>
    </w:p>
    <w:p>
      <w:pPr>
        <w:pStyle w:val="Compact"/>
        <w:numPr>
          <w:ilvl w:val="0"/>
          <w:numId w:val="1014"/>
        </w:numPr>
      </w:pPr>
      <w:r>
        <w:rPr>
          <w:rFonts w:hint="eastAsia"/>
        </w:rPr>
        <w:t xml:space="preserve">第5条に定める対象会社の譲渡承認手続きが完了していること</w:t>
      </w:r>
    </w:p>
    <w:p>
      <w:pPr>
        <w:pStyle w:val="Compact"/>
        <w:numPr>
          <w:ilvl w:val="0"/>
          <w:numId w:val="1014"/>
        </w:numPr>
      </w:pPr>
      <w:r>
        <w:rPr>
          <w:rFonts w:hint="eastAsia"/>
        </w:rPr>
        <w:t xml:space="preserve">第10条に定める甲の表明保証が、表明保証時点において重要な点で真実かつ正確であること</w:t>
      </w:r>
    </w:p>
    <w:p>
      <w:pPr>
        <w:pStyle w:val="Compact"/>
        <w:numPr>
          <w:ilvl w:val="0"/>
          <w:numId w:val="1014"/>
        </w:numPr>
      </w:pPr>
      <w:r>
        <w:rPr>
          <w:rFonts w:hint="eastAsia"/>
        </w:rPr>
        <w:t xml:space="preserve">甲が、本契約上の義務を、クロージング日までに重要な点において履行していること</w:t>
      </w:r>
    </w:p>
    <w:p>
      <w:pPr>
        <w:pStyle w:val="Compact"/>
        <w:numPr>
          <w:ilvl w:val="0"/>
          <w:numId w:val="1014"/>
        </w:numPr>
      </w:pPr>
      <w:r>
        <w:rPr>
          <w:rFonts w:hint="eastAsia"/>
        </w:rPr>
        <w:t xml:space="preserve">本契約締結後クロージング前までに、対象会社に重大な悪影響を及ぼす事象が発生していないこと</w:t>
      </w:r>
    </w:p>
    <w:p>
      <w:pPr>
        <w:pStyle w:val="Compact"/>
        <w:numPr>
          <w:ilvl w:val="0"/>
          <w:numId w:val="1014"/>
        </w:numPr>
      </w:pPr>
      <w:r>
        <w:rPr>
          <w:rFonts w:hint="eastAsia"/>
        </w:rPr>
        <w:t xml:space="preserve">本件株式の譲渡につき必要となる行政官庁の許認可、承認、届出等がすべて完了又は取得されていること(企業結合届出等を含む。)</w:t>
      </w:r>
    </w:p>
    <w:p>
      <w:pPr>
        <w:pStyle w:val="Compact"/>
        <w:numPr>
          <w:ilvl w:val="0"/>
          <w:numId w:val="1014"/>
        </w:numPr>
      </w:pPr>
      <w:r>
        <w:rPr>
          <w:rFonts w:hint="eastAsia"/>
        </w:rPr>
        <w:t xml:space="preserve">対象会社の重要な契約に関するチェンジ・オブ・コントロール条項について、必要な相手方の承諾が得られていること(該当する場合)</w:t>
      </w:r>
    </w:p>
    <w:p>
      <w:pPr>
        <w:pStyle w:val="Compact"/>
        <w:numPr>
          <w:ilvl w:val="0"/>
          <w:numId w:val="1014"/>
        </w:numPr>
      </w:pPr>
      <w:r>
        <w:rPr>
          <w:rFonts w:hint="eastAsia"/>
        </w:rPr>
        <w:t xml:space="preserve">第8条に定める甲の誓約事項が遵守されていること</w:t>
      </w:r>
    </w:p>
    <w:p>
      <w:pPr>
        <w:pStyle w:val="Compact"/>
        <w:numPr>
          <w:ilvl w:val="0"/>
          <w:numId w:val="1015"/>
        </w:numPr>
      </w:pPr>
      <w:r>
        <w:rPr>
          <w:rFonts w:hint="eastAsia"/>
        </w:rPr>
        <w:t xml:space="preserve">甲は、次の各号の条件がすべて充足されていることを条件に、クロージングを実行する義務を負う。</w:t>
      </w:r>
    </w:p>
    <w:p>
      <w:pPr>
        <w:pStyle w:val="Compact"/>
        <w:numPr>
          <w:ilvl w:val="0"/>
          <w:numId w:val="1016"/>
        </w:numPr>
      </w:pPr>
      <w:r>
        <w:rPr>
          <w:rFonts w:hint="eastAsia"/>
        </w:rPr>
        <w:t xml:space="preserve">第11条に定める乙の表明保証が、表明保証時点において重要な点で真実かつ正確であること</w:t>
      </w:r>
    </w:p>
    <w:p>
      <w:pPr>
        <w:pStyle w:val="Compact"/>
        <w:numPr>
          <w:ilvl w:val="0"/>
          <w:numId w:val="1016"/>
        </w:numPr>
      </w:pPr>
      <w:r>
        <w:rPr>
          <w:rFonts w:hint="eastAsia"/>
        </w:rPr>
        <w:t xml:space="preserve">乙が、本契約上の義務を、クロージング日までに重要な点において履行していること</w:t>
      </w:r>
    </w:p>
    <w:p>
      <w:pPr>
        <w:pStyle w:val="Compact"/>
        <w:numPr>
          <w:ilvl w:val="0"/>
          <w:numId w:val="1016"/>
        </w:numPr>
      </w:pPr>
      <w:r>
        <w:rPr>
          <w:rFonts w:hint="eastAsia"/>
        </w:rPr>
        <w:t xml:space="preserve">乙において、譲渡代金の支払いに必要な資金又は資金調達手段が確保されていること</w:t>
      </w:r>
    </w:p>
    <w:p>
      <w:r>
        <w:pict>
          <v:rect style="width:0;height:1.5pt" o:hralign="center" o:hrstd="t" o:hr="t"/>
        </w:pict>
      </w:r>
    </w:p>
    <w:bookmarkEnd w:id="21"/>
    <w:bookmarkStart w:id="22" w:name="第8条クロージング前の誓約事項"/>
    <w:p>
      <w:pPr>
        <w:pStyle w:val="Heading2"/>
      </w:pPr>
      <w:r>
        <w:rPr>
          <w:rFonts w:hint="eastAsia"/>
        </w:rPr>
        <w:t xml:space="preserve">第8条(クロージング前の誓約事項)</w:t>
      </w:r>
    </w:p>
    <w:p>
      <w:pPr>
        <w:pStyle w:val="FirstParagraph"/>
      </w:pPr>
      <w:r>
        <w:rPr>
          <w:rFonts w:hint="eastAsia"/>
          <w:b/>
          <w:bCs/>
        </w:rPr>
        <w:t xml:space="preserve">【解説】</w:t>
      </w:r>
      <w:r>
        <w:t xml:space="preserve"> </w:t>
      </w:r>
      <w:r>
        <w:rPr>
          <w:rFonts w:hint="eastAsia"/>
        </w:rPr>
        <w:t xml:space="preserve">サイニングからクロージングまでの期間、売主が対象会社の現状を維持する義務を定めます。買主にとっての重要な保護条項。</w:t>
      </w:r>
    </w:p>
    <w:p>
      <w:pPr>
        <w:pStyle w:val="Compact"/>
        <w:numPr>
          <w:ilvl w:val="0"/>
          <w:numId w:val="1017"/>
        </w:numPr>
      </w:pPr>
      <w:r>
        <w:rPr>
          <w:rFonts w:hint="eastAsia"/>
        </w:rPr>
        <w:t xml:space="preserve">甲は、本契約締結日からクロージング日までの期間(以下「中間期間」という。)において、対象会社が次の事項を遵守するよう、合理的な範囲で努力する。</w:t>
      </w:r>
    </w:p>
    <w:p>
      <w:pPr>
        <w:pStyle w:val="Compact"/>
        <w:numPr>
          <w:ilvl w:val="0"/>
          <w:numId w:val="1018"/>
        </w:numPr>
      </w:pPr>
      <w:r>
        <w:rPr>
          <w:rFonts w:hint="eastAsia"/>
        </w:rPr>
        <w:t xml:space="preserve">通常の業務の範囲内において事業を遂行すること</w:t>
      </w:r>
    </w:p>
    <w:p>
      <w:pPr>
        <w:pStyle w:val="Compact"/>
        <w:numPr>
          <w:ilvl w:val="0"/>
          <w:numId w:val="1018"/>
        </w:numPr>
      </w:pPr>
      <w:r>
        <w:rPr>
          <w:rFonts w:hint="eastAsia"/>
        </w:rPr>
        <w:t xml:space="preserve">重要な資産の譲渡、処分又は担保提供を行わないこと</w:t>
      </w:r>
    </w:p>
    <w:p>
      <w:pPr>
        <w:pStyle w:val="Compact"/>
        <w:numPr>
          <w:ilvl w:val="0"/>
          <w:numId w:val="1018"/>
        </w:numPr>
      </w:pPr>
      <w:r>
        <w:rPr>
          <w:rFonts w:hint="eastAsia"/>
        </w:rPr>
        <w:t xml:space="preserve">通常の業務の範囲を超える重要な契約を締結、変更又は解除しないこと</w:t>
      </w:r>
    </w:p>
    <w:p>
      <w:pPr>
        <w:pStyle w:val="Compact"/>
        <w:numPr>
          <w:ilvl w:val="0"/>
          <w:numId w:val="1018"/>
        </w:numPr>
      </w:pPr>
      <w:r>
        <w:rPr>
          <w:rFonts w:hint="eastAsia"/>
        </w:rPr>
        <w:t xml:space="preserve">配当、株式分割、株式併合、増資、減資、自己株式の取得その他資本構成に関する行為を行わないこと</w:t>
      </w:r>
    </w:p>
    <w:p>
      <w:pPr>
        <w:pStyle w:val="Compact"/>
        <w:numPr>
          <w:ilvl w:val="0"/>
          <w:numId w:val="1018"/>
        </w:numPr>
      </w:pPr>
      <w:r>
        <w:rPr>
          <w:rFonts w:hint="eastAsia"/>
        </w:rPr>
        <w:t xml:space="preserve">役員報酬を異常に増額又は減額しないこと</w:t>
      </w:r>
    </w:p>
    <w:p>
      <w:pPr>
        <w:pStyle w:val="Compact"/>
        <w:numPr>
          <w:ilvl w:val="0"/>
          <w:numId w:val="1018"/>
        </w:numPr>
      </w:pPr>
      <w:r>
        <w:rPr>
          <w:rFonts w:hint="eastAsia"/>
        </w:rPr>
        <w:t xml:space="preserve">重要な訴訟・紛争について和解、放棄又は同様の処理を行わないこと</w:t>
      </w:r>
    </w:p>
    <w:p>
      <w:pPr>
        <w:pStyle w:val="Compact"/>
        <w:numPr>
          <w:ilvl w:val="0"/>
          <w:numId w:val="1018"/>
        </w:numPr>
      </w:pPr>
      <w:r>
        <w:rPr>
          <w:rFonts w:hint="eastAsia"/>
        </w:rPr>
        <w:t xml:space="preserve">重要な許認可・登録を返上、変更又は失効させないこと</w:t>
      </w:r>
    </w:p>
    <w:p>
      <w:pPr>
        <w:pStyle w:val="Compact"/>
        <w:numPr>
          <w:ilvl w:val="0"/>
          <w:numId w:val="1018"/>
        </w:numPr>
      </w:pPr>
      <w:r>
        <w:rPr>
          <w:rFonts w:hint="eastAsia"/>
        </w:rPr>
        <w:t xml:space="preserve">その他、対象会社の事業に重大な悪影響を及ぼす行為を行わないこと</w:t>
      </w:r>
    </w:p>
    <w:p>
      <w:pPr>
        <w:numPr>
          <w:ilvl w:val="0"/>
          <w:numId w:val="1019"/>
        </w:numPr>
      </w:pPr>
      <w:r>
        <w:rPr>
          <w:rFonts w:hint="eastAsia"/>
        </w:rPr>
        <w:t xml:space="preserve">甲は、中間期間中に発生した、対象会社に重大な悪影響を及ぼす可能性のある事象を、速やかに乙に通知するものとする。</w:t>
      </w:r>
    </w:p>
    <w:p>
      <w:pPr>
        <w:numPr>
          <w:ilvl w:val="0"/>
          <w:numId w:val="1019"/>
        </w:numPr>
      </w:pPr>
      <w:r>
        <w:rPr>
          <w:rFonts w:hint="eastAsia"/>
        </w:rPr>
        <w:t xml:space="preserve">乙は、中間期間中、合理的な事前通知の上、対象会社の事業、資産、契約、帳簿その他の情報を確認する権利を有する。</w:t>
      </w:r>
    </w:p>
    <w:p>
      <w:r>
        <w:pict>
          <v:rect style="width:0;height:1.5pt" o:hralign="center" o:hrstd="t" o:hr="t"/>
        </w:pict>
      </w:r>
    </w:p>
    <w:bookmarkEnd w:id="22"/>
    <w:bookmarkStart w:id="23" w:name="第9条クロージング後の誓約事項"/>
    <w:p>
      <w:pPr>
        <w:pStyle w:val="Heading2"/>
      </w:pPr>
      <w:r>
        <w:rPr>
          <w:rFonts w:hint="eastAsia"/>
        </w:rPr>
        <w:t xml:space="preserve">第9条(クロージング後の誓約事項)</w:t>
      </w:r>
    </w:p>
    <w:p>
      <w:pPr>
        <w:pStyle w:val="FirstParagraph"/>
      </w:pPr>
      <w:r>
        <w:rPr>
          <w:rFonts w:hint="eastAsia"/>
          <w:b/>
          <w:bCs/>
        </w:rPr>
        <w:t xml:space="preserve">【解説】</w:t>
      </w:r>
      <w:r>
        <w:t xml:space="preserve"> </w:t>
      </w:r>
      <w:r>
        <w:rPr>
          <w:rFonts w:hint="eastAsia"/>
        </w:rPr>
        <w:t xml:space="preserve">クロージング後の移行手続き(役員交代、印鑑変更、引継ぎ等)を定めます。事業承継特有の論点も含む。</w:t>
      </w:r>
    </w:p>
    <w:p>
      <w:pPr>
        <w:pStyle w:val="Compact"/>
        <w:numPr>
          <w:ilvl w:val="0"/>
          <w:numId w:val="1020"/>
        </w:numPr>
      </w:pPr>
      <w:r>
        <w:rPr>
          <w:rFonts w:hint="eastAsia"/>
        </w:rPr>
        <w:t xml:space="preserve">甲及び対象会社は、クロージング後速やかに次の事項を行う。</w:t>
      </w:r>
    </w:p>
    <w:p>
      <w:pPr>
        <w:pStyle w:val="Compact"/>
        <w:numPr>
          <w:ilvl w:val="0"/>
          <w:numId w:val="1021"/>
        </w:numPr>
      </w:pPr>
      <w:r>
        <w:rPr>
          <w:rFonts w:hint="eastAsia"/>
        </w:rPr>
        <w:t xml:space="preserve">役員変更登記の申請</w:t>
      </w:r>
    </w:p>
    <w:p>
      <w:pPr>
        <w:pStyle w:val="Compact"/>
        <w:numPr>
          <w:ilvl w:val="0"/>
          <w:numId w:val="1021"/>
        </w:numPr>
      </w:pPr>
      <w:r>
        <w:rPr>
          <w:rFonts w:hint="eastAsia"/>
        </w:rPr>
        <w:t xml:space="preserve">銀行口座の届出印・代表者の変更手続き</w:t>
      </w:r>
    </w:p>
    <w:p>
      <w:pPr>
        <w:pStyle w:val="Compact"/>
        <w:numPr>
          <w:ilvl w:val="0"/>
          <w:numId w:val="1021"/>
        </w:numPr>
      </w:pPr>
      <w:r>
        <w:rPr>
          <w:rFonts w:hint="eastAsia"/>
        </w:rPr>
        <w:t xml:space="preserve">各種行政官庁への代表者変更等の届出</w:t>
      </w:r>
    </w:p>
    <w:p>
      <w:pPr>
        <w:pStyle w:val="Compact"/>
        <w:numPr>
          <w:ilvl w:val="0"/>
          <w:numId w:val="1021"/>
        </w:numPr>
      </w:pPr>
      <w:r>
        <w:rPr>
          <w:rFonts w:hint="eastAsia"/>
        </w:rPr>
        <w:t xml:space="preserve">取引先・主要顧客への代表者変更通知</w:t>
      </w:r>
    </w:p>
    <w:p>
      <w:pPr>
        <w:pStyle w:val="Compact"/>
        <w:numPr>
          <w:ilvl w:val="0"/>
          <w:numId w:val="1021"/>
        </w:numPr>
      </w:pPr>
      <w:r>
        <w:rPr>
          <w:rFonts w:hint="eastAsia"/>
        </w:rPr>
        <w:t xml:space="preserve">その他事業の円滑な移行に必要な手続き</w:t>
      </w:r>
    </w:p>
    <w:p>
      <w:pPr>
        <w:pStyle w:val="Compact"/>
        <w:numPr>
          <w:ilvl w:val="0"/>
          <w:numId w:val="1022"/>
        </w:numPr>
      </w:pPr>
      <w:r>
        <w:rPr>
          <w:rFonts w:hint="eastAsia"/>
        </w:rPr>
        <w:t xml:space="preserve">甲は、クロージング後[6]ヶ月間、対象会社の事業の円滑な引継ぎのため、乙又は対象会社の合理的な要請に応じて協力する。</w:t>
      </w:r>
    </w:p>
    <w:p>
      <w:r>
        <w:pict>
          <v:rect style="width:0;height:1.5pt" o:hralign="center" o:hrstd="t" o:hr="t"/>
        </w:pict>
      </w:r>
    </w:p>
    <w:bookmarkEnd w:id="23"/>
    <w:bookmarkStart w:id="24" w:name="第10条甲売主の表明保証"/>
    <w:p>
      <w:pPr>
        <w:pStyle w:val="Heading2"/>
      </w:pPr>
      <w:r>
        <w:rPr>
          <w:rFonts w:hint="eastAsia"/>
        </w:rPr>
        <w:t xml:space="preserve">第10条(甲(売主)の表明保証)</w:t>
      </w:r>
    </w:p>
    <w:p>
      <w:pPr>
        <w:pStyle w:val="FirstParagraph"/>
      </w:pPr>
      <w:r>
        <w:rPr>
          <w:rFonts w:hint="eastAsia"/>
          <w:b/>
          <w:bCs/>
        </w:rPr>
        <w:t xml:space="preserve">【解説】</w:t>
      </w:r>
      <w:r>
        <w:t xml:space="preserve"> </w:t>
      </w:r>
      <w:r>
        <w:rPr>
          <w:rFonts w:hint="eastAsia"/>
        </w:rPr>
        <w:t xml:space="preserve">M&amp;A契約の中核となる条項。売主が対象会社の状態について保証する事項を列挙します。「重要な点において」「甲の知る限り」等の限定を適切に活用してください。</w:t>
      </w:r>
    </w:p>
    <w:p>
      <w:pPr>
        <w:pStyle w:val="Compact"/>
        <w:numPr>
          <w:ilvl w:val="0"/>
          <w:numId w:val="1023"/>
        </w:numPr>
      </w:pPr>
      <w:r>
        <w:rPr>
          <w:rFonts w:hint="eastAsia"/>
        </w:rPr>
        <w:t xml:space="preserve">甲は、乙に対し、表明保証時点において、次の各号の事項が真実かつ正確であることを表明し、保証する。ただし、ディスクロージャー・スケジュールに記載された事項は、本表明保証の例外とする。</w:t>
      </w:r>
    </w:p>
    <w:p>
      <w:pPr>
        <w:pStyle w:val="FirstParagraph"/>
      </w:pPr>
      <w:r>
        <w:t xml:space="preserve">【A. </w:t>
      </w:r>
      <w:r>
        <w:rPr>
          <w:rFonts w:hint="eastAsia"/>
        </w:rPr>
        <w:t xml:space="preserve">甲自身に関する事項】</w:t>
      </w:r>
    </w:p>
    <w:p>
      <w:pPr>
        <w:pStyle w:val="Compact"/>
        <w:numPr>
          <w:ilvl w:val="0"/>
          <w:numId w:val="1024"/>
        </w:numPr>
      </w:pPr>
      <w:r>
        <w:rPr>
          <w:rFonts w:hint="eastAsia"/>
        </w:rPr>
        <w:t xml:space="preserve">甲は、本契約を締結し履行する正当な権限を有しており、本契約の締結及び履行は、甲に対して法的拘束力を有する。</w:t>
      </w:r>
    </w:p>
    <w:p>
      <w:pPr>
        <w:pStyle w:val="Compact"/>
        <w:numPr>
          <w:ilvl w:val="0"/>
          <w:numId w:val="1024"/>
        </w:numPr>
      </w:pPr>
      <w:r>
        <w:rPr>
          <w:rFonts w:hint="eastAsia"/>
        </w:rPr>
        <w:t xml:space="preserve">甲は、本件株式の正当かつ完全な権利者であり、本件株式には、質権、譲渡担保権、差押え、仮差押え、優先権その他一切の負担が存在しない。</w:t>
      </w:r>
    </w:p>
    <w:p>
      <w:pPr>
        <w:pStyle w:val="Compact"/>
        <w:numPr>
          <w:ilvl w:val="0"/>
          <w:numId w:val="1024"/>
        </w:numPr>
      </w:pPr>
      <w:r>
        <w:rPr>
          <w:rFonts w:hint="eastAsia"/>
        </w:rPr>
        <w:t xml:space="preserve">本契約の締結及び履行は、甲に適用される法令、定款その他の規程又は甲が当事者となる契約に違反するものではない。</w:t>
      </w:r>
    </w:p>
    <w:p>
      <w:pPr>
        <w:pStyle w:val="FirstParagraph"/>
      </w:pPr>
      <w:r>
        <w:t xml:space="preserve">【B. </w:t>
      </w:r>
      <w:r>
        <w:rPr>
          <w:rFonts w:hint="eastAsia"/>
        </w:rPr>
        <w:t xml:space="preserve">対象会社に関する事項】</w:t>
      </w:r>
    </w:p>
    <w:p>
      <w:pPr>
        <w:pStyle w:val="Compact"/>
        <w:numPr>
          <w:ilvl w:val="0"/>
          <w:numId w:val="1025"/>
        </w:numPr>
      </w:pPr>
      <w:r>
        <w:rPr>
          <w:rFonts w:hint="eastAsia"/>
        </w:rPr>
        <w:t xml:space="preserve">対象会社は、日本国の法令に従って適法に設立され、有効に存続している株式会社である。</w:t>
      </w:r>
    </w:p>
    <w:p>
      <w:pPr>
        <w:pStyle w:val="Compact"/>
        <w:numPr>
          <w:ilvl w:val="0"/>
          <w:numId w:val="1025"/>
        </w:numPr>
      </w:pPr>
      <w:r>
        <w:rPr>
          <w:rFonts w:hint="eastAsia"/>
        </w:rPr>
        <w:t xml:space="preserve">対象会社の発行済株式総数は[○○○]株であり、これら以外に対象会社の議決権を有する有価証券、新株予約権、転換社債、その他株式を取得しうる権利は発行されていない。</w:t>
      </w:r>
    </w:p>
    <w:p>
      <w:pPr>
        <w:pStyle w:val="Compact"/>
        <w:numPr>
          <w:ilvl w:val="0"/>
          <w:numId w:val="1025"/>
        </w:numPr>
      </w:pPr>
      <w:r>
        <w:rPr>
          <w:rFonts w:hint="eastAsia"/>
        </w:rPr>
        <w:t xml:space="preserve">対象会社の[YYYY年MM月期]の財務諸表は、対象会社の財政状態及び経営成績を、すべての重要な点において、適用される会計基準に従って正確に表示している。</w:t>
      </w:r>
    </w:p>
    <w:p>
      <w:pPr>
        <w:pStyle w:val="Compact"/>
        <w:numPr>
          <w:ilvl w:val="0"/>
          <w:numId w:val="1025"/>
        </w:numPr>
      </w:pPr>
      <w:r>
        <w:rPr>
          <w:rFonts w:hint="eastAsia"/>
        </w:rPr>
        <w:t xml:space="preserve">対象会社には、前号の財務諸表に記載されていない簿外債務、保証債務、偶発債務、税務債務その他の重大な債務又は責任が存在しない。</w:t>
      </w:r>
    </w:p>
    <w:p>
      <w:pPr>
        <w:pStyle w:val="Compact"/>
        <w:numPr>
          <w:ilvl w:val="0"/>
          <w:numId w:val="1025"/>
        </w:numPr>
      </w:pPr>
      <w:r>
        <w:rPr>
          <w:rFonts w:hint="eastAsia"/>
        </w:rPr>
        <w:t xml:space="preserve">対象会社は、適用法令(税法・労働法・環境法等を含む。)を、重要な点において遵守している。</w:t>
      </w:r>
    </w:p>
    <w:p>
      <w:pPr>
        <w:pStyle w:val="Compact"/>
        <w:numPr>
          <w:ilvl w:val="0"/>
          <w:numId w:val="1025"/>
        </w:numPr>
      </w:pPr>
      <w:r>
        <w:rPr>
          <w:rFonts w:hint="eastAsia"/>
        </w:rPr>
        <w:t xml:space="preserve">対象会社の事業遂行に必要な許認可、登録、免許等は、すべて適法に取得・維持されており、その効力を失う事由は存在しない。</w:t>
      </w:r>
    </w:p>
    <w:p>
      <w:pPr>
        <w:pStyle w:val="Compact"/>
        <w:numPr>
          <w:ilvl w:val="0"/>
          <w:numId w:val="1025"/>
        </w:numPr>
      </w:pPr>
      <w:r>
        <w:rPr>
          <w:rFonts w:hint="eastAsia"/>
        </w:rPr>
        <w:t xml:space="preserve">対象会社に対する係属中の、又は甲の知る限り合理的に予見される、重要な訴訟、調停、仲裁、行政手続又は紛争は存在しない。</w:t>
      </w:r>
    </w:p>
    <w:p>
      <w:pPr>
        <w:pStyle w:val="Compact"/>
        <w:numPr>
          <w:ilvl w:val="0"/>
          <w:numId w:val="1025"/>
        </w:numPr>
      </w:pPr>
      <w:r>
        <w:rPr>
          <w:rFonts w:hint="eastAsia"/>
        </w:rPr>
        <w:t xml:space="preserve">対象会社は、その税務上の義務をすべて適切に履行しており、未払の税金、追徴課税その他の租税債務は存在しない。</w:t>
      </w:r>
    </w:p>
    <w:p>
      <w:pPr>
        <w:pStyle w:val="Compact"/>
        <w:numPr>
          <w:ilvl w:val="0"/>
          <w:numId w:val="1025"/>
        </w:numPr>
      </w:pPr>
      <w:r>
        <w:rPr>
          <w:rFonts w:hint="eastAsia"/>
        </w:rPr>
        <w:t xml:space="preserve">対象会社は、その事業に必要な知的財産権を適法に保有又は使用許諾を受けており、第三者の知的財産権を侵害していない。</w:t>
      </w:r>
    </w:p>
    <w:p>
      <w:pPr>
        <w:pStyle w:val="Compact"/>
        <w:numPr>
          <w:ilvl w:val="0"/>
          <w:numId w:val="1025"/>
        </w:numPr>
      </w:pPr>
      <w:r>
        <w:rPr>
          <w:rFonts w:hint="eastAsia"/>
        </w:rPr>
        <w:t xml:space="preserve">対象会社は、その所有又は使用する不動産・動産について、適法に権利を有しており、第三者の権利が存在しない(別途開示するものを除く)。</w:t>
      </w:r>
    </w:p>
    <w:p>
      <w:pPr>
        <w:pStyle w:val="Compact"/>
        <w:numPr>
          <w:ilvl w:val="0"/>
          <w:numId w:val="1025"/>
        </w:numPr>
      </w:pPr>
      <w:r>
        <w:rPr>
          <w:rFonts w:hint="eastAsia"/>
        </w:rPr>
        <w:t xml:space="preserve">対象会社の重要な契約(取引基本契約、賃貸借契約、ライセンス契約、金融契約等)は、有効に存続しており、対象会社による重大な違反は存在しない。</w:t>
      </w:r>
    </w:p>
    <w:p>
      <w:pPr>
        <w:pStyle w:val="Compact"/>
        <w:numPr>
          <w:ilvl w:val="0"/>
          <w:numId w:val="1025"/>
        </w:numPr>
      </w:pPr>
      <w:r>
        <w:rPr>
          <w:rFonts w:hint="eastAsia"/>
        </w:rPr>
        <w:t xml:space="preserve">対象会社の労務関係は、重要な点において法令を遵守しており、未払賃金、不当解雇、ハラスメント等の重要な労務問題は存在しない。</w:t>
      </w:r>
    </w:p>
    <w:p>
      <w:pPr>
        <w:pStyle w:val="Compact"/>
        <w:numPr>
          <w:ilvl w:val="0"/>
          <w:numId w:val="1025"/>
        </w:numPr>
      </w:pPr>
      <w:r>
        <w:rPr>
          <w:rFonts w:hint="eastAsia"/>
        </w:rPr>
        <w:t xml:space="preserve">対象会社は、環境法令を重要な点において遵守しており、重要な環境問題は存在しない。</w:t>
      </w:r>
    </w:p>
    <w:p>
      <w:pPr>
        <w:pStyle w:val="Compact"/>
        <w:numPr>
          <w:ilvl w:val="0"/>
          <w:numId w:val="1025"/>
        </w:numPr>
      </w:pPr>
      <w:r>
        <w:rPr>
          <w:rFonts w:hint="eastAsia"/>
        </w:rPr>
        <w:t xml:space="preserve">対象会社及び甲は、反社会的勢力に該当せず、これらの者と関係を有していない。</w:t>
      </w:r>
    </w:p>
    <w:p>
      <w:pPr>
        <w:pStyle w:val="Compact"/>
        <w:numPr>
          <w:ilvl w:val="0"/>
          <w:numId w:val="1025"/>
        </w:numPr>
      </w:pPr>
      <w:r>
        <w:rPr>
          <w:rFonts w:hint="eastAsia"/>
        </w:rPr>
        <w:t xml:space="preserve">本契約締結日までに乙又は乙のアドバイザーに対して開示した情報は、重要な点において真実かつ正確である。</w:t>
      </w:r>
    </w:p>
    <w:p>
      <w:pPr>
        <w:pStyle w:val="Compact"/>
        <w:numPr>
          <w:ilvl w:val="0"/>
          <w:numId w:val="1026"/>
        </w:numPr>
      </w:pPr>
      <w:r>
        <w:rPr>
          <w:rFonts w:hint="eastAsia"/>
        </w:rPr>
        <w:t xml:space="preserve">本条の表明保証における「甲の知る限り」とは、甲が現に認識している事項、及び対象会社の経営者として通常の注意義務をもって認識し得る事項をいう。</w:t>
      </w:r>
    </w:p>
    <w:p>
      <w:r>
        <w:pict>
          <v:rect style="width:0;height:1.5pt" o:hralign="center" o:hrstd="t" o:hr="t"/>
        </w:pict>
      </w:r>
    </w:p>
    <w:bookmarkEnd w:id="24"/>
    <w:bookmarkStart w:id="25" w:name="第11条乙買主の表明保証"/>
    <w:p>
      <w:pPr>
        <w:pStyle w:val="Heading2"/>
      </w:pPr>
      <w:r>
        <w:rPr>
          <w:rFonts w:hint="eastAsia"/>
        </w:rPr>
        <w:t xml:space="preserve">第11条(乙(買主)の表明保証)</w:t>
      </w:r>
    </w:p>
    <w:p>
      <w:pPr>
        <w:pStyle w:val="FirstParagraph"/>
      </w:pPr>
      <w:r>
        <w:rPr>
          <w:rFonts w:hint="eastAsia"/>
          <w:b/>
          <w:bCs/>
        </w:rPr>
        <w:t xml:space="preserve">【解説】</w:t>
      </w:r>
      <w:r>
        <w:t xml:space="preserve"> </w:t>
      </w:r>
      <w:r>
        <w:rPr>
          <w:rFonts w:hint="eastAsia"/>
        </w:rPr>
        <w:t xml:space="preserve">買主側の表明保証。売主側に比して項目数は少ないものの、譲渡代金支払能力・反社非該当等の基本事項は必須です。</w:t>
      </w:r>
    </w:p>
    <w:p>
      <w:pPr>
        <w:pStyle w:val="Compact"/>
        <w:numPr>
          <w:ilvl w:val="0"/>
          <w:numId w:val="1027"/>
        </w:numPr>
      </w:pPr>
      <w:r>
        <w:rPr>
          <w:rFonts w:hint="eastAsia"/>
        </w:rPr>
        <w:t xml:space="preserve">乙は、甲に対し、表明保証時点において、次の各号の事項が真実かつ正確であることを表明し、保証する。</w:t>
      </w:r>
    </w:p>
    <w:p>
      <w:pPr>
        <w:pStyle w:val="Compact"/>
        <w:numPr>
          <w:ilvl w:val="0"/>
          <w:numId w:val="1028"/>
        </w:numPr>
      </w:pPr>
      <w:r>
        <w:rPr>
          <w:rFonts w:hint="eastAsia"/>
        </w:rPr>
        <w:t xml:space="preserve">乙は、日本国の法令に従って適法に設立され、有効に存続している法人である。</w:t>
      </w:r>
    </w:p>
    <w:p>
      <w:pPr>
        <w:pStyle w:val="Compact"/>
        <w:numPr>
          <w:ilvl w:val="0"/>
          <w:numId w:val="1028"/>
        </w:numPr>
      </w:pPr>
      <w:r>
        <w:rPr>
          <w:rFonts w:hint="eastAsia"/>
        </w:rPr>
        <w:t xml:space="preserve">乙は、本契約を締結し履行する正当な権限を有しており、本契約の締結及び履行は、乙に対して法的拘束力を有する。</w:t>
      </w:r>
    </w:p>
    <w:p>
      <w:pPr>
        <w:pStyle w:val="Compact"/>
        <w:numPr>
          <w:ilvl w:val="0"/>
          <w:numId w:val="1028"/>
        </w:numPr>
      </w:pPr>
      <w:r>
        <w:rPr>
          <w:rFonts w:hint="eastAsia"/>
        </w:rPr>
        <w:t xml:space="preserve">本契約の締結及び履行は、乙に適用される法令、定款その他の規程又は乙が当事者となる契約に違反するものではない。</w:t>
      </w:r>
    </w:p>
    <w:p>
      <w:pPr>
        <w:pStyle w:val="Compact"/>
        <w:numPr>
          <w:ilvl w:val="0"/>
          <w:numId w:val="1028"/>
        </w:numPr>
      </w:pPr>
      <w:r>
        <w:rPr>
          <w:rFonts w:hint="eastAsia"/>
        </w:rPr>
        <w:t xml:space="preserve">乙は、本契約に基づく譲渡代金の支払いに必要な資金又は資金調達手段を有している。</w:t>
      </w:r>
    </w:p>
    <w:p>
      <w:pPr>
        <w:pStyle w:val="Compact"/>
        <w:numPr>
          <w:ilvl w:val="0"/>
          <w:numId w:val="1028"/>
        </w:numPr>
      </w:pPr>
      <w:r>
        <w:rPr>
          <w:rFonts w:hint="eastAsia"/>
        </w:rPr>
        <w:t xml:space="preserve">乙は、反社会的勢力に該当せず、これらの者と関係を有していない。</w:t>
      </w:r>
    </w:p>
    <w:p>
      <w:r>
        <w:pict>
          <v:rect style="width:0;height:1.5pt" o:hralign="center" o:hrstd="t" o:hr="t"/>
        </w:pict>
      </w:r>
    </w:p>
    <w:bookmarkEnd w:id="25"/>
    <w:bookmarkStart w:id="26" w:name="第12条補償"/>
    <w:p>
      <w:pPr>
        <w:pStyle w:val="Heading2"/>
      </w:pPr>
      <w:r>
        <w:rPr>
          <w:rFonts w:hint="eastAsia"/>
        </w:rPr>
        <w:t xml:space="preserve">第12条(補償)</w:t>
      </w:r>
    </w:p>
    <w:p>
      <w:pPr>
        <w:pStyle w:val="FirstParagraph"/>
      </w:pPr>
      <w:r>
        <w:rPr>
          <w:rFonts w:hint="eastAsia"/>
          <w:b/>
          <w:bCs/>
        </w:rPr>
        <w:t xml:space="preserve">【解説】</w:t>
      </w:r>
      <w:r>
        <w:t xml:space="preserve"> </w:t>
      </w:r>
      <w:r>
        <w:rPr>
          <w:rFonts w:hint="eastAsia"/>
        </w:rPr>
        <w:t xml:space="preserve">M&amp;A契約の補償条項(Indemnification)。表明保証違反等が発覚した場合の救済を定めます。De</w:t>
      </w:r>
      <w:r>
        <w:t xml:space="preserve"> </w:t>
      </w:r>
      <w:r>
        <w:rPr>
          <w:rFonts w:hint="eastAsia"/>
        </w:rPr>
        <w:t xml:space="preserve">Minimis(免責額)・Cap(上限)・Period(期間)の3要素を明示することが重要。</w:t>
      </w:r>
    </w:p>
    <w:p>
      <w:pPr>
        <w:pStyle w:val="Compact"/>
        <w:numPr>
          <w:ilvl w:val="0"/>
          <w:numId w:val="1029"/>
        </w:numPr>
      </w:pPr>
      <w:r>
        <w:rPr>
          <w:rFonts w:hint="eastAsia"/>
        </w:rPr>
        <w:t xml:space="preserve">甲は、乙に対し、次の各号のいずれかに該当する場合、乙(対象会社を含む。)が被った損害、損失、費用(合理的な弁護士費用を含む。以下「損害等」という。)を補償する。</w:t>
      </w:r>
    </w:p>
    <w:p>
      <w:pPr>
        <w:pStyle w:val="Compact"/>
        <w:numPr>
          <w:ilvl w:val="0"/>
          <w:numId w:val="1030"/>
        </w:numPr>
      </w:pPr>
      <w:r>
        <w:rPr>
          <w:rFonts w:hint="eastAsia"/>
        </w:rPr>
        <w:t xml:space="preserve">第10条に定める甲の表明保証に違反があった場合</w:t>
      </w:r>
    </w:p>
    <w:p>
      <w:pPr>
        <w:pStyle w:val="Compact"/>
        <w:numPr>
          <w:ilvl w:val="0"/>
          <w:numId w:val="1030"/>
        </w:numPr>
      </w:pPr>
      <w:r>
        <w:rPr>
          <w:rFonts w:hint="eastAsia"/>
        </w:rPr>
        <w:t xml:space="preserve">甲が本契約上の義務(クロージング前後の誓約事項を含む。)に違反した場合</w:t>
      </w:r>
    </w:p>
    <w:p>
      <w:pPr>
        <w:pStyle w:val="Compact"/>
        <w:numPr>
          <w:ilvl w:val="0"/>
          <w:numId w:val="1030"/>
        </w:numPr>
      </w:pPr>
      <w:r>
        <w:rPr>
          <w:rFonts w:hint="eastAsia"/>
        </w:rPr>
        <w:t xml:space="preserve">クロージング前の事由に起因して、クロージング後に対象会社が第三者から請求を受け又は損失を被った場合(税務追徴、労務請求、環境責任等を含む。)</w:t>
      </w:r>
    </w:p>
    <w:p>
      <w:pPr>
        <w:pStyle w:val="Compact"/>
        <w:numPr>
          <w:ilvl w:val="0"/>
          <w:numId w:val="1031"/>
        </w:numPr>
      </w:pPr>
      <w:r>
        <w:rPr>
          <w:rFonts w:hint="eastAsia"/>
        </w:rPr>
        <w:t xml:space="preserve">前項の補償については、次の制限が適用される。</w:t>
      </w:r>
    </w:p>
    <w:p>
      <w:pPr>
        <w:pStyle w:val="Compact"/>
        <w:numPr>
          <w:ilvl w:val="0"/>
          <w:numId w:val="1032"/>
        </w:numPr>
      </w:pPr>
      <w:r>
        <w:rPr>
          <w:b/>
          <w:bCs/>
        </w:rPr>
        <w:t xml:space="preserve">De </w:t>
      </w:r>
      <w:r>
        <w:rPr>
          <w:rFonts w:hint="eastAsia"/>
          <w:b/>
          <w:bCs/>
        </w:rPr>
        <w:t xml:space="preserve">Minimis(免責額)</w:t>
      </w:r>
      <w:r>
        <w:rPr>
          <w:rFonts w:hint="eastAsia"/>
        </w:rPr>
        <w:t xml:space="preserve">:個別の事案における損害等の金額が金[100]万円未満の場合、本補償の対象外とする。</w:t>
      </w:r>
    </w:p>
    <w:p>
      <w:pPr>
        <w:pStyle w:val="Compact"/>
        <w:numPr>
          <w:ilvl w:val="0"/>
          <w:numId w:val="1032"/>
        </w:numPr>
      </w:pPr>
      <w:r>
        <w:rPr>
          <w:rFonts w:hint="eastAsia"/>
          <w:b/>
          <w:bCs/>
        </w:rPr>
        <w:t xml:space="preserve">Cap(上限額)</w:t>
      </w:r>
      <w:r>
        <w:rPr>
          <w:rFonts w:hint="eastAsia"/>
        </w:rPr>
        <w:t xml:space="preserve">:本条による補償の累計総額は、譲渡代金総額の[30]%を上限とする。</w:t>
      </w:r>
    </w:p>
    <w:p>
      <w:pPr>
        <w:pStyle w:val="Compact"/>
        <w:numPr>
          <w:ilvl w:val="0"/>
          <w:numId w:val="1032"/>
        </w:numPr>
      </w:pPr>
      <w:r>
        <w:rPr>
          <w:rFonts w:hint="eastAsia"/>
          <w:b/>
          <w:bCs/>
        </w:rPr>
        <w:t xml:space="preserve">Period(期間制限)</w:t>
      </w:r>
      <w:r>
        <w:rPr>
          <w:rFonts w:hint="eastAsia"/>
        </w:rPr>
        <w:t xml:space="preserve">:本条による補償請求は、クロージング日から[2]年以内に、補償請求の根拠となる事実及び損害額の概要を記載した書面又は電磁的方法による通知をすることを要する。</w:t>
      </w:r>
    </w:p>
    <w:p>
      <w:pPr>
        <w:pStyle w:val="Compact"/>
        <w:numPr>
          <w:ilvl w:val="0"/>
          <w:numId w:val="1033"/>
        </w:numPr>
      </w:pPr>
      <w:r>
        <w:rPr>
          <w:rFonts w:hint="eastAsia"/>
        </w:rPr>
        <w:t xml:space="preserve">前項にかかわらず、次の各号に該当する場合は、前項の制限を適用しない。</w:t>
      </w:r>
    </w:p>
    <w:p>
      <w:pPr>
        <w:pStyle w:val="Compact"/>
        <w:numPr>
          <w:ilvl w:val="0"/>
          <w:numId w:val="1034"/>
        </w:numPr>
      </w:pPr>
      <w:r>
        <w:rPr>
          <w:rFonts w:hint="eastAsia"/>
        </w:rPr>
        <w:t xml:space="preserve">甲の故意又は重大な過失による表明保証違反又は契約違反</w:t>
      </w:r>
    </w:p>
    <w:p>
      <w:pPr>
        <w:pStyle w:val="Compact"/>
        <w:numPr>
          <w:ilvl w:val="0"/>
          <w:numId w:val="1034"/>
        </w:numPr>
      </w:pPr>
      <w:r>
        <w:rPr>
          <w:rFonts w:hint="eastAsia"/>
        </w:rPr>
        <w:t xml:space="preserve">第10条第1項(2)(本件株式の権利)、(6)(財務諸表の正確性)、(7)(簿外債務)、(11)(税務)、(17)(反社会的勢力)に関する違反</w:t>
      </w:r>
    </w:p>
    <w:p>
      <w:pPr>
        <w:pStyle w:val="Compact"/>
        <w:numPr>
          <w:ilvl w:val="0"/>
          <w:numId w:val="1034"/>
        </w:numPr>
      </w:pPr>
      <w:r>
        <w:rPr>
          <w:rFonts w:hint="eastAsia"/>
        </w:rPr>
        <w:t xml:space="preserve">反社会的勢力に関する違反については、補償請求の期間制限を適用しない</w:t>
      </w:r>
    </w:p>
    <w:p>
      <w:pPr>
        <w:numPr>
          <w:ilvl w:val="0"/>
          <w:numId w:val="1035"/>
        </w:numPr>
      </w:pPr>
      <w:r>
        <w:rPr>
          <w:rFonts w:hint="eastAsia"/>
        </w:rPr>
        <w:t xml:space="preserve">乙は、甲に対し、第11条の表明保証違反又は乙の本契約上の義務違反により甲が被った損害等を補償する。本条第2項・第3項を準用する。</w:t>
      </w:r>
    </w:p>
    <w:p>
      <w:pPr>
        <w:numPr>
          <w:ilvl w:val="0"/>
          <w:numId w:val="1035"/>
        </w:numPr>
      </w:pPr>
      <w:r>
        <w:rPr>
          <w:rFonts w:hint="eastAsia"/>
        </w:rPr>
        <w:t xml:space="preserve">補償の対象となる損害等が第三者からの請求に基づく場合、補償を受ける当事者は、相手方に速やかに通知し、相手方に対し、当該第三者からの請求への対応に関する協議の機会を提供するものとする。</w:t>
      </w:r>
    </w:p>
    <w:p>
      <w:r>
        <w:pict>
          <v:rect style="width:0;height:1.5pt" o:hralign="center" o:hrstd="t" o:hr="t"/>
        </w:pict>
      </w:r>
    </w:p>
    <w:bookmarkEnd w:id="26"/>
    <w:bookmarkStart w:id="27" w:name="第13条競業避止"/>
    <w:p>
      <w:pPr>
        <w:pStyle w:val="Heading2"/>
      </w:pPr>
      <w:r>
        <w:rPr>
          <w:rFonts w:hint="eastAsia"/>
        </w:rPr>
        <w:t xml:space="preserve">第13条(競業避止)</w:t>
      </w:r>
    </w:p>
    <w:p>
      <w:pPr>
        <w:pStyle w:val="FirstParagraph"/>
      </w:pPr>
      <w:r>
        <w:rPr>
          <w:rFonts w:hint="eastAsia"/>
          <w:b/>
          <w:bCs/>
        </w:rPr>
        <w:t xml:space="preserve">【解説】</w:t>
      </w:r>
      <w:r>
        <w:t xml:space="preserve"> </w:t>
      </w:r>
      <w:r>
        <w:rPr>
          <w:rFonts w:hint="eastAsia"/>
        </w:rPr>
        <w:t xml:space="preserve">売主が同業を始めて対象会社の事業を毀損することを防止する条項。期間・範囲・地域を明示し、過度に広範な制限による無効リスクを下げます。</w:t>
      </w:r>
    </w:p>
    <w:p>
      <w:pPr>
        <w:numPr>
          <w:ilvl w:val="0"/>
          <w:numId w:val="1036"/>
        </w:numPr>
      </w:pPr>
      <w:r>
        <w:rPr>
          <w:rFonts w:hint="eastAsia"/>
        </w:rPr>
        <w:t xml:space="preserve">甲は、クロージング日から[3]年間、自ら又は第三者を通じて、対象会社が現に行っている事業と同種又は競合する事業を、日本国内において営んではならない。</w:t>
      </w:r>
    </w:p>
    <w:p>
      <w:pPr>
        <w:numPr>
          <w:ilvl w:val="0"/>
          <w:numId w:val="1036"/>
        </w:numPr>
      </w:pPr>
      <w:r>
        <w:rPr>
          <w:rFonts w:hint="eastAsia"/>
        </w:rPr>
        <w:t xml:space="preserve">甲は、クロージング日から[2]年間、対象会社の役員及び従業員を、自ら又は第三者を通じて勧誘又は雇用してはならない。</w:t>
      </w:r>
    </w:p>
    <w:p>
      <w:pPr>
        <w:numPr>
          <w:ilvl w:val="0"/>
          <w:numId w:val="1036"/>
        </w:numPr>
      </w:pPr>
      <w:r>
        <w:rPr>
          <w:rFonts w:hint="eastAsia"/>
        </w:rPr>
        <w:t xml:space="preserve">甲は、クロージング日から[2]年間、対象会社の顧客・取引先に対し、対象会社の事業と競合する取引を勧誘してはならない。</w:t>
      </w:r>
    </w:p>
    <w:p>
      <w:r>
        <w:pict>
          <v:rect style="width:0;height:1.5pt" o:hralign="center" o:hrstd="t" o:hr="t"/>
        </w:pict>
      </w:r>
    </w:p>
    <w:bookmarkEnd w:id="27"/>
    <w:bookmarkStart w:id="28" w:name="第14条秘密保持"/>
    <w:p>
      <w:pPr>
        <w:pStyle w:val="Heading2"/>
      </w:pPr>
      <w:r>
        <w:rPr>
          <w:rFonts w:hint="eastAsia"/>
        </w:rPr>
        <w:t xml:space="preserve">第14条(秘密保持)</w:t>
      </w:r>
    </w:p>
    <w:p>
      <w:pPr>
        <w:pStyle w:val="FirstParagraph"/>
      </w:pPr>
      <w:r>
        <w:rPr>
          <w:rFonts w:hint="eastAsia"/>
          <w:b/>
          <w:bCs/>
        </w:rPr>
        <w:t xml:space="preserve">【解説】</w:t>
      </w:r>
      <w:r>
        <w:t xml:space="preserve"> </w:t>
      </w:r>
      <w:r>
        <w:rPr>
          <w:rFonts w:hint="eastAsia"/>
        </w:rPr>
        <w:t xml:space="preserve">本契約の交渉・履行過程で知り得た相手方・対象会社の秘密情報の取扱いを定めます。M&amp;A案件は機密性が極めて高いため、厳格に規定。</w:t>
      </w:r>
    </w:p>
    <w:p>
      <w:pPr>
        <w:numPr>
          <w:ilvl w:val="0"/>
          <w:numId w:val="1037"/>
        </w:numPr>
      </w:pPr>
      <w:r>
        <w:rPr>
          <w:rFonts w:hint="eastAsia"/>
        </w:rPr>
        <w:t xml:space="preserve">甲及び乙は、本契約の締結及び履行に関連して知り得た相手方及び対象会社に関する一切の情報(本契約の存在及び内容を含む。以下「秘密情報」という。)を、本契約の目的以外に使用してはならず、また相手方の事前の書面又は電磁的方法による承諾なく第三者に開示又は漏えいしてはならない。</w:t>
      </w:r>
    </w:p>
    <w:p>
      <w:pPr>
        <w:numPr>
          <w:ilvl w:val="0"/>
          <w:numId w:val="1037"/>
        </w:numPr>
      </w:pPr>
      <w:r>
        <w:rPr>
          <w:rFonts w:hint="eastAsia"/>
        </w:rPr>
        <w:t xml:space="preserve">前項の規定は、次の各号に該当する場合には適用しない。</w:t>
      </w:r>
    </w:p>
    <w:p>
      <w:pPr>
        <w:pStyle w:val="Compact"/>
        <w:numPr>
          <w:ilvl w:val="0"/>
          <w:numId w:val="1038"/>
        </w:numPr>
      </w:pPr>
      <w:r>
        <w:rPr>
          <w:rFonts w:hint="eastAsia"/>
        </w:rPr>
        <w:t xml:space="preserve">法令又は規制当局の要求により開示が義務付けられる場合</w:t>
      </w:r>
    </w:p>
    <w:p>
      <w:pPr>
        <w:pStyle w:val="Compact"/>
        <w:numPr>
          <w:ilvl w:val="0"/>
          <w:numId w:val="1038"/>
        </w:numPr>
      </w:pPr>
      <w:r>
        <w:rPr>
          <w:rFonts w:hint="eastAsia"/>
        </w:rPr>
        <w:t xml:space="preserve">弁護士、税理士、公認会計士、M&amp;Aアドバイザー等の専門家に対して開示する場合(ただし、当該専門家にも同等の秘密保持義務を負わせること)</w:t>
      </w:r>
    </w:p>
    <w:p>
      <w:pPr>
        <w:pStyle w:val="Compact"/>
        <w:numPr>
          <w:ilvl w:val="0"/>
          <w:numId w:val="1038"/>
        </w:numPr>
      </w:pPr>
      <w:r>
        <w:rPr>
          <w:rFonts w:hint="eastAsia"/>
        </w:rPr>
        <w:t xml:space="preserve">上場会社が証券取引所の規則に従って適時開示を行う場合</w:t>
      </w:r>
    </w:p>
    <w:p>
      <w:pPr>
        <w:pStyle w:val="Compact"/>
        <w:numPr>
          <w:ilvl w:val="0"/>
          <w:numId w:val="1039"/>
        </w:numPr>
      </w:pPr>
      <w:r>
        <w:rPr>
          <w:rFonts w:hint="eastAsia"/>
        </w:rPr>
        <w:t xml:space="preserve">本条の規定は、本契約終了後[5]年間有効に存続する。</w:t>
      </w:r>
    </w:p>
    <w:p>
      <w:r>
        <w:pict>
          <v:rect style="width:0;height:1.5pt" o:hralign="center" o:hrstd="t" o:hr="t"/>
        </w:pict>
      </w:r>
    </w:p>
    <w:bookmarkEnd w:id="28"/>
    <w:bookmarkStart w:id="29" w:name="第15条反社会的勢力の排除"/>
    <w:p>
      <w:pPr>
        <w:pStyle w:val="Heading2"/>
      </w:pPr>
      <w:r>
        <w:rPr>
          <w:rFonts w:hint="eastAsia"/>
        </w:rPr>
        <w:t xml:space="preserve">第15条(反社会的勢力の排除)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40"/>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40"/>
        </w:numPr>
      </w:pPr>
      <w:r>
        <w:rPr>
          <w:rFonts w:hint="eastAsia"/>
        </w:rPr>
        <w:t xml:space="preserve">甲及び乙は、自ら又は第三者を利用して、次の各号に該当する行為を行わないことを表明し、保証する。</w:t>
      </w:r>
    </w:p>
    <w:p>
      <w:pPr>
        <w:pStyle w:val="Compact"/>
        <w:numPr>
          <w:ilvl w:val="0"/>
          <w:numId w:val="1041"/>
        </w:numPr>
      </w:pPr>
      <w:r>
        <w:rPr>
          <w:rFonts w:hint="eastAsia"/>
        </w:rPr>
        <w:t xml:space="preserve">暴力的な要求行為</w:t>
      </w:r>
    </w:p>
    <w:p>
      <w:pPr>
        <w:pStyle w:val="Compact"/>
        <w:numPr>
          <w:ilvl w:val="0"/>
          <w:numId w:val="1041"/>
        </w:numPr>
      </w:pPr>
      <w:r>
        <w:rPr>
          <w:rFonts w:hint="eastAsia"/>
        </w:rPr>
        <w:t xml:space="preserve">法的な責任を超えた不当な要求行為</w:t>
      </w:r>
    </w:p>
    <w:p>
      <w:pPr>
        <w:pStyle w:val="Compact"/>
        <w:numPr>
          <w:ilvl w:val="0"/>
          <w:numId w:val="1041"/>
        </w:numPr>
      </w:pPr>
      <w:r>
        <w:rPr>
          <w:rFonts w:hint="eastAsia"/>
        </w:rPr>
        <w:t xml:space="preserve">取引に関して、脅迫的な言動をし、又は暴力を用いる行為</w:t>
      </w:r>
    </w:p>
    <w:p>
      <w:pPr>
        <w:pStyle w:val="Compact"/>
        <w:numPr>
          <w:ilvl w:val="0"/>
          <w:numId w:val="1041"/>
        </w:numPr>
      </w:pPr>
      <w:r>
        <w:rPr>
          <w:rFonts w:hint="eastAsia"/>
        </w:rPr>
        <w:t xml:space="preserve">風説を流布し、偽計又は威力を用いて相手方の信用を毀損し、又は業務を妨害する行為</w:t>
      </w:r>
    </w:p>
    <w:p>
      <w:pPr>
        <w:pStyle w:val="Compact"/>
        <w:numPr>
          <w:ilvl w:val="0"/>
          <w:numId w:val="1041"/>
        </w:numPr>
      </w:pPr>
      <w:r>
        <w:rPr>
          <w:rFonts w:hint="eastAsia"/>
        </w:rPr>
        <w:t xml:space="preserve">その他前各号に準ずる行為</w:t>
      </w:r>
    </w:p>
    <w:p>
      <w:pPr>
        <w:pStyle w:val="Compact"/>
        <w:numPr>
          <w:ilvl w:val="0"/>
          <w:numId w:val="1042"/>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29"/>
    <w:bookmarkStart w:id="30" w:name="第16条解除"/>
    <w:p>
      <w:pPr>
        <w:pStyle w:val="Heading2"/>
      </w:pPr>
      <w:r>
        <w:rPr>
          <w:rFonts w:hint="eastAsia"/>
        </w:rPr>
        <w:t xml:space="preserve">第16条(解除)</w:t>
      </w:r>
    </w:p>
    <w:p>
      <w:pPr>
        <w:pStyle w:val="FirstParagraph"/>
      </w:pPr>
      <w:r>
        <w:rPr>
          <w:rFonts w:hint="eastAsia"/>
          <w:b/>
          <w:bCs/>
        </w:rPr>
        <w:t xml:space="preserve">【解説】</w:t>
      </w:r>
      <w:r>
        <w:t xml:space="preserve"> </w:t>
      </w:r>
      <w:r>
        <w:rPr>
          <w:rFonts w:hint="eastAsia"/>
        </w:rPr>
        <w:t xml:space="preserve">契約解除の事由を明確化します。クロージング前の解除と、クロージング後の救済(原則として補償による)を区別。</w:t>
      </w:r>
    </w:p>
    <w:p>
      <w:pPr>
        <w:pStyle w:val="Compact"/>
        <w:numPr>
          <w:ilvl w:val="0"/>
          <w:numId w:val="1043"/>
        </w:numPr>
      </w:pPr>
      <w:r>
        <w:rPr>
          <w:rFonts w:hint="eastAsia"/>
        </w:rPr>
        <w:t xml:space="preserve">本契約は、クロージング前において、次の各号のいずれかに該当する場合、相手方への書面又は電磁的方法による通知をもって解除することができる。</w:t>
      </w:r>
    </w:p>
    <w:p>
      <w:pPr>
        <w:pStyle w:val="Compact"/>
        <w:numPr>
          <w:ilvl w:val="0"/>
          <w:numId w:val="1044"/>
        </w:numPr>
      </w:pPr>
      <w:r>
        <w:rPr>
          <w:rFonts w:hint="eastAsia"/>
        </w:rPr>
        <w:t xml:space="preserve">相手方が本契約に重大な違反を犯し、相当の期間を定めた催告にもかかわらず是正されない場合</w:t>
      </w:r>
    </w:p>
    <w:p>
      <w:pPr>
        <w:pStyle w:val="Compact"/>
        <w:numPr>
          <w:ilvl w:val="0"/>
          <w:numId w:val="1044"/>
        </w:numPr>
      </w:pPr>
      <w:r>
        <w:rPr>
          <w:rFonts w:hint="eastAsia"/>
        </w:rPr>
        <w:t xml:space="preserve">第7条に定めるクロージング前提条件が、最終期限までに充足されない場合(自己の責めに帰すべき事由による不充足の場合を除く)</w:t>
      </w:r>
    </w:p>
    <w:p>
      <w:pPr>
        <w:pStyle w:val="Compact"/>
        <w:numPr>
          <w:ilvl w:val="0"/>
          <w:numId w:val="1044"/>
        </w:numPr>
      </w:pPr>
      <w:r>
        <w:rPr>
          <w:rFonts w:hint="eastAsia"/>
        </w:rPr>
        <w:t xml:space="preserve">相手方が支払停止若しくは支払不能となり、又は破産手続開始、民事再生手続開始、会社更生手続開始の申立てがなされたとき</w:t>
      </w:r>
    </w:p>
    <w:p>
      <w:pPr>
        <w:pStyle w:val="Compact"/>
        <w:numPr>
          <w:ilvl w:val="0"/>
          <w:numId w:val="1044"/>
        </w:numPr>
      </w:pPr>
      <w:r>
        <w:rPr>
          <w:rFonts w:hint="eastAsia"/>
        </w:rPr>
        <w:t xml:space="preserve">第15条(反社会的勢力)違反があった場合(催告不要)</w:t>
      </w:r>
    </w:p>
    <w:p>
      <w:pPr>
        <w:pStyle w:val="Compact"/>
        <w:numPr>
          <w:ilvl w:val="0"/>
          <w:numId w:val="1045"/>
        </w:numPr>
      </w:pPr>
      <w:r>
        <w:rPr>
          <w:rFonts w:hint="eastAsia"/>
        </w:rPr>
        <w:t xml:space="preserve">クロージング後は、本契約は原則として解除できず、表明保証違反その他の事由については、第12条(補償)による補償により解決するものとする。ただし、反社会的勢力に関する違反又は本契約の根幹を覆す重大な違反については、この限りでない。</w:t>
      </w:r>
    </w:p>
    <w:p>
      <w:r>
        <w:pict>
          <v:rect style="width:0;height:1.5pt" o:hralign="center" o:hrstd="t" o:hr="t"/>
        </w:pict>
      </w:r>
    </w:p>
    <w:bookmarkEnd w:id="30"/>
    <w:bookmarkStart w:id="31" w:name="第17条損害賠償"/>
    <w:p>
      <w:pPr>
        <w:pStyle w:val="Heading2"/>
      </w:pPr>
      <w:r>
        <w:rPr>
          <w:rFonts w:hint="eastAsia"/>
        </w:rPr>
        <w:t xml:space="preserve">第17条(損害賠償)</w:t>
      </w:r>
    </w:p>
    <w:p>
      <w:pPr>
        <w:pStyle w:val="FirstParagraph"/>
      </w:pPr>
      <w:r>
        <w:rPr>
          <w:rFonts w:hint="eastAsia"/>
          <w:b/>
          <w:bCs/>
        </w:rPr>
        <w:t xml:space="preserve">【解説】</w:t>
      </w:r>
      <w:r>
        <w:t xml:space="preserve"> </w:t>
      </w:r>
      <w:r>
        <w:rPr>
          <w:rFonts w:hint="eastAsia"/>
        </w:rPr>
        <w:t xml:space="preserve">補償条項(第12条)との関係を整理する条項。M&amp;A契約では、補償条項が損害賠償の主たる救済手段となります。</w:t>
      </w:r>
    </w:p>
    <w:p>
      <w:pPr>
        <w:numPr>
          <w:ilvl w:val="0"/>
          <w:numId w:val="1046"/>
        </w:numPr>
      </w:pPr>
      <w:r>
        <w:rPr>
          <w:rFonts w:hint="eastAsia"/>
        </w:rPr>
        <w:t xml:space="preserve">第12条に定める補償は、本契約に基づく表明保証違反、契約違反その他の事由に関する救済の唯一かつ排他的な手段とする。ただし、故意若しくは重大な過失による違反、又は反社会的勢力に関する違反については、この限りでない。</w:t>
      </w:r>
    </w:p>
    <w:p>
      <w:pPr>
        <w:numPr>
          <w:ilvl w:val="0"/>
          <w:numId w:val="1046"/>
        </w:numPr>
      </w:pPr>
      <w:r>
        <w:rPr>
          <w:rFonts w:hint="eastAsia"/>
        </w:rPr>
        <w:t xml:space="preserve">本契約に基づく損害賠償・補償の額は、相手方が現実に被った直接かつ通常の損害に限り、間接損害、逸失利益、機会損失その他特別の損害については、これを含まないものとする。ただし、故意又は重大な過失による場合は、この限りでない。</w:t>
      </w:r>
    </w:p>
    <w:p>
      <w:r>
        <w:pict>
          <v:rect style="width:0;height:1.5pt" o:hralign="center" o:hrstd="t" o:hr="t"/>
        </w:pict>
      </w:r>
    </w:p>
    <w:bookmarkEnd w:id="31"/>
    <w:bookmarkStart w:id="32" w:name="第18条公租公課"/>
    <w:p>
      <w:pPr>
        <w:pStyle w:val="Heading2"/>
      </w:pPr>
      <w:r>
        <w:rPr>
          <w:rFonts w:hint="eastAsia"/>
        </w:rPr>
        <w:t xml:space="preserve">第18条(公租公課)</w:t>
      </w:r>
    </w:p>
    <w:p>
      <w:pPr>
        <w:pStyle w:val="FirstParagraph"/>
      </w:pPr>
      <w:r>
        <w:rPr>
          <w:rFonts w:hint="eastAsia"/>
          <w:b/>
          <w:bCs/>
        </w:rPr>
        <w:t xml:space="preserve">【解説】</w:t>
      </w:r>
      <w:r>
        <w:t xml:space="preserve"> </w:t>
      </w:r>
      <w:r>
        <w:rPr>
          <w:rFonts w:hint="eastAsia"/>
        </w:rPr>
        <w:t xml:space="preserve">本契約締結・履行に伴う公租公課の負担を明示します。譲渡所得税は売主負担となるため、認識を合わせておくことが重要。</w:t>
      </w:r>
    </w:p>
    <w:p>
      <w:pPr>
        <w:numPr>
          <w:ilvl w:val="0"/>
          <w:numId w:val="1047"/>
        </w:numPr>
      </w:pPr>
      <w:r>
        <w:rPr>
          <w:rFonts w:hint="eastAsia"/>
        </w:rPr>
        <w:t xml:space="preserve">本契約の締結及び履行に伴う公租公課は、税法その他関連法令に従い、各当事者がそれぞれ負担する。</w:t>
      </w:r>
    </w:p>
    <w:p>
      <w:pPr>
        <w:numPr>
          <w:ilvl w:val="0"/>
          <w:numId w:val="1047"/>
        </w:numPr>
      </w:pPr>
      <w:r>
        <w:rPr>
          <w:rFonts w:hint="eastAsia"/>
        </w:rPr>
        <w:t xml:space="preserve">甲は、本件株式の譲渡に伴う譲渡所得税その他の税金について、自己の責任において処理する。</w:t>
      </w:r>
    </w:p>
    <w:p>
      <w:pPr>
        <w:numPr>
          <w:ilvl w:val="0"/>
          <w:numId w:val="1047"/>
        </w:numPr>
      </w:pPr>
      <w:r>
        <w:rPr>
          <w:rFonts w:hint="eastAsia"/>
        </w:rPr>
        <w:t xml:space="preserve">本契約に関連する印紙税(発生する場合)は、原本の保有者がそれぞれ負担する。電子契約による締結の場合は印紙税は発生しない。</w:t>
      </w:r>
    </w:p>
    <w:p>
      <w:r>
        <w:pict>
          <v:rect style="width:0;height:1.5pt" o:hralign="center" o:hrstd="t" o:hr="t"/>
        </w:pict>
      </w:r>
    </w:p>
    <w:bookmarkEnd w:id="32"/>
    <w:bookmarkStart w:id="33" w:name="第19条通知"/>
    <w:p>
      <w:pPr>
        <w:pStyle w:val="Heading2"/>
      </w:pPr>
      <w:r>
        <w:rPr>
          <w:rFonts w:hint="eastAsia"/>
        </w:rPr>
        <w:t xml:space="preserve">第19条(通知)</w:t>
      </w:r>
    </w:p>
    <w:p>
      <w:pPr>
        <w:pStyle w:val="FirstParagraph"/>
      </w:pPr>
      <w:r>
        <w:rPr>
          <w:rFonts w:hint="eastAsia"/>
          <w:b/>
          <w:bCs/>
        </w:rPr>
        <w:t xml:space="preserve">【解説】</w:t>
      </w:r>
      <w:r>
        <w:t xml:space="preserve"> </w:t>
      </w:r>
      <w:r>
        <w:rPr>
          <w:rFonts w:hint="eastAsia"/>
        </w:rPr>
        <w:t xml:space="preserve">契約上の通知の方法・宛先を定める実務的な条項です。</w:t>
      </w:r>
    </w:p>
    <w:p>
      <w:pPr>
        <w:pStyle w:val="BodyText"/>
      </w:pPr>
      <w:r>
        <w:rPr>
          <w:rFonts w:hint="eastAsia"/>
        </w:rPr>
        <w:t xml:space="preserve">本契約に関する通知は、次の各当事者の宛先に対し、書面の送付又は電磁的方法(電子メール等)により行うものとする。当事者は、通知先の変更がある場合、相手方に対し、速やかに新たな通知先を通知する。</w:t>
      </w:r>
    </w:p>
    <w:p>
      <w:pPr>
        <w:pStyle w:val="BodyText"/>
      </w:pPr>
      <w:r>
        <w:rPr>
          <w:rFonts w:hint="eastAsia"/>
          <w:b/>
          <w:bCs/>
        </w:rPr>
        <w:t xml:space="preserve">甲の通知先:</w:t>
      </w:r>
      <w:r>
        <w:t xml:space="preserve"> </w:t>
      </w:r>
      <w:r>
        <w:rPr>
          <w:rFonts w:hint="eastAsia"/>
        </w:rPr>
        <w:t xml:space="preserve">住所:[甲の住所]</w:t>
      </w:r>
      <w:r>
        <w:t xml:space="preserve"> </w:t>
      </w:r>
      <w:r>
        <w:rPr>
          <w:rFonts w:hint="eastAsia"/>
        </w:rPr>
        <w:t xml:space="preserve">氏名・名称:[甲の正式名称]</w:t>
      </w:r>
      <w:r>
        <w:t xml:space="preserve"> </w:t>
      </w:r>
      <w:r>
        <w:rPr>
          <w:rFonts w:hint="eastAsia"/>
        </w:rPr>
        <w:t xml:space="preserve">電子メール:[甲のメールアドレス]</w:t>
      </w:r>
    </w:p>
    <w:p>
      <w:pPr>
        <w:pStyle w:val="BodyText"/>
      </w:pPr>
      <w:r>
        <w:rPr>
          <w:rFonts w:hint="eastAsia"/>
          <w:b/>
          <w:bCs/>
        </w:rPr>
        <w:t xml:space="preserve">乙の通知先:</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担当者:[担当者氏名・部署]</w:t>
      </w:r>
      <w:r>
        <w:t xml:space="preserve"> </w:t>
      </w:r>
      <w:r>
        <w:rPr>
          <w:rFonts w:hint="eastAsia"/>
        </w:rPr>
        <w:t xml:space="preserve">電子メール:[乙のメールアドレス]</w:t>
      </w:r>
    </w:p>
    <w:p>
      <w:r>
        <w:pict>
          <v:rect style="width:0;height:1.5pt" o:hralign="center" o:hrstd="t" o:hr="t"/>
        </w:pict>
      </w:r>
    </w:p>
    <w:bookmarkEnd w:id="33"/>
    <w:bookmarkStart w:id="34" w:name="第20条譲渡禁止"/>
    <w:p>
      <w:pPr>
        <w:pStyle w:val="Heading2"/>
      </w:pPr>
      <w:r>
        <w:rPr>
          <w:rFonts w:hint="eastAsia"/>
        </w:rPr>
        <w:t xml:space="preserve">第20条(譲渡禁止)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契約上の地位を勝手に第三者へ移転することを禁止します。</w:t>
      </w:r>
    </w:p>
    <w:p>
      <w:pPr>
        <w:pStyle w:val="BodyText"/>
      </w:pPr>
      <w:r>
        <w:rPr>
          <w:rFonts w:hint="eastAsia"/>
        </w:rPr>
        <w:t xml:space="preserve">甲及び乙は、相手方の事前の書面による承諾なく、本契約上の地位又は本契約に基づく権利義務の全部若しくは一部を第三者に譲渡、承継、担保提供その他の方法により処分してはならない。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4"/>
    <w:bookmarkStart w:id="35" w:name="第21条完全合意修正"/>
    <w:p>
      <w:pPr>
        <w:pStyle w:val="Heading2"/>
      </w:pPr>
      <w:r>
        <w:rPr>
          <w:rFonts w:hint="eastAsia"/>
        </w:rPr>
        <w:t xml:space="preserve">第21条(完全合意・修正)</w:t>
      </w:r>
    </w:p>
    <w:p>
      <w:pPr>
        <w:pStyle w:val="FirstParagraph"/>
      </w:pPr>
      <w:r>
        <w:rPr>
          <w:rFonts w:hint="eastAsia"/>
          <w:b/>
          <w:bCs/>
        </w:rPr>
        <w:t xml:space="preserve">【解説】</w:t>
      </w:r>
      <w:r>
        <w:t xml:space="preserve"> </w:t>
      </w:r>
      <w:r>
        <w:rPr>
          <w:rFonts w:hint="eastAsia"/>
        </w:rPr>
        <w:t xml:space="preserve">M&amp;A契約に特有の「完全合意条項(Entire</w:t>
      </w:r>
      <w:r>
        <w:t xml:space="preserve"> </w:t>
      </w:r>
      <w:r>
        <w:rPr>
          <w:rFonts w:hint="eastAsia"/>
        </w:rPr>
        <w:t xml:space="preserve">Agreement)」。本契約締結前のあらゆる口頭・書面の合意を、本契約に統合する効果があります。</w:t>
      </w:r>
    </w:p>
    <w:p>
      <w:pPr>
        <w:numPr>
          <w:ilvl w:val="0"/>
          <w:numId w:val="1048"/>
        </w:numPr>
      </w:pPr>
      <w:r>
        <w:rPr>
          <w:rFonts w:hint="eastAsia"/>
        </w:rPr>
        <w:t xml:space="preserve">本契約は、本契約の対象事項に関する甲乙間の完全な合意であり、本契約締結前の一切の口頭又は書面による合意、了解、表明、保証その他のコミュニケーションに優先する。</w:t>
      </w:r>
    </w:p>
    <w:p>
      <w:pPr>
        <w:numPr>
          <w:ilvl w:val="0"/>
          <w:numId w:val="1048"/>
        </w:numPr>
      </w:pPr>
      <w:r>
        <w:rPr>
          <w:rFonts w:hint="eastAsia"/>
        </w:rPr>
        <w:t xml:space="preserve">本契約の修正又は変更は、甲乙書面又は電磁的方法による合意によるものとし、これによらない修正・変更は効力を有しない。</w:t>
      </w:r>
    </w:p>
    <w:p>
      <w:r>
        <w:pict>
          <v:rect style="width:0;height:1.5pt" o:hralign="center" o:hrstd="t" o:hr="t"/>
        </w:pict>
      </w:r>
    </w:p>
    <w:bookmarkEnd w:id="35"/>
    <w:bookmarkStart w:id="36" w:name="第22条可分性"/>
    <w:p>
      <w:pPr>
        <w:pStyle w:val="Heading2"/>
      </w:pPr>
      <w:r>
        <w:rPr>
          <w:rFonts w:hint="eastAsia"/>
        </w:rPr>
        <w:t xml:space="preserve">第22条(可分性)</w:t>
      </w:r>
    </w:p>
    <w:p>
      <w:pPr>
        <w:pStyle w:val="FirstParagraph"/>
      </w:pPr>
      <w:r>
        <w:rPr>
          <w:rFonts w:hint="eastAsia"/>
          <w:b/>
          <w:bCs/>
        </w:rPr>
        <w:t xml:space="preserve">【解説】</w:t>
      </w:r>
      <w:r>
        <w:t xml:space="preserve"> </w:t>
      </w:r>
      <w:r>
        <w:rPr>
          <w:rFonts w:hint="eastAsia"/>
        </w:rPr>
        <w:t xml:space="preserve">本契約の一部条項が無効・違法とされた場合の影響を限定する条項。M&amp;A契約では標準的に入る条項です。</w:t>
      </w:r>
    </w:p>
    <w:p>
      <w:pPr>
        <w:pStyle w:val="BodyText"/>
      </w:pPr>
      <w:r>
        <w:rPr>
          <w:rFonts w:hint="eastAsia"/>
        </w:rPr>
        <w:t xml:space="preserve">本契約のいずれかの条項が、法令又は裁判所により無効、違法又は執行不能と判断された場合であっても、当該条項以外の他の条項の効力には影響を及ぼさないものとする。当該無効、違法又は執行不能とされた条項については、甲乙協議の上、可能な限り当初の意図に近い内容となるよう代替する条項を定める。</w:t>
      </w:r>
    </w:p>
    <w:p>
      <w:r>
        <w:pict>
          <v:rect style="width:0;height:1.5pt" o:hralign="center" o:hrstd="t" o:hr="t"/>
        </w:pict>
      </w:r>
    </w:p>
    <w:bookmarkEnd w:id="36"/>
    <w:bookmarkStart w:id="37" w:name="第23条準拠法及び合意管轄"/>
    <w:p>
      <w:pPr>
        <w:pStyle w:val="Heading2"/>
      </w:pPr>
      <w:r>
        <w:rPr>
          <w:rFonts w:hint="eastAsia"/>
        </w:rPr>
        <w:t xml:space="preserve">第23条(準拠法及び合意管轄)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国際取引でなければ日本法準拠が基本。M&amp;A紛争は専門性が高いため、第一審を東京・大阪等の主要地裁にすることが多い。</w:t>
      </w:r>
    </w:p>
    <w:p>
      <w:pPr>
        <w:numPr>
          <w:ilvl w:val="0"/>
          <w:numId w:val="1049"/>
        </w:numPr>
      </w:pPr>
      <w:r>
        <w:rPr>
          <w:rFonts w:hint="eastAsia"/>
        </w:rPr>
        <w:t xml:space="preserve">本契約は、日本法に準拠し、日本法に従って解釈されるものとする。</w:t>
      </w:r>
    </w:p>
    <w:p>
      <w:pPr>
        <w:numPr>
          <w:ilvl w:val="0"/>
          <w:numId w:val="1049"/>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7"/>
    <w:bookmarkStart w:id="38" w:name="第24条協議事項"/>
    <w:p>
      <w:pPr>
        <w:pStyle w:val="Heading2"/>
      </w:pPr>
      <w:r>
        <w:rPr>
          <w:rFonts w:hint="eastAsia"/>
        </w:rPr>
        <w:t xml:space="preserve">第24条(協議事項)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8"/>
    <w:bookmarkStart w:id="39"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【甲(売主)】</w:t>
      </w:r>
      <w:r>
        <w:t xml:space="preserve"> </w:t>
      </w:r>
      <w:r>
        <w:rPr>
          <w:rFonts w:hint="eastAsia"/>
        </w:rPr>
        <w:t xml:space="preserve">住所:[甲の住所(個人の場合)又は本店所在地(法人の場合)]</w:t>
      </w:r>
      <w:r>
        <w:t xml:space="preserve"> </w:t>
      </w:r>
      <w:r>
        <w:rPr>
          <w:rFonts w:hint="eastAsia"/>
        </w:rPr>
        <w:t xml:space="preserve">名称:[甲の氏名(個人の場合)又は正式名称(法人の場合)]</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【乙(買主)】</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9"/>
    <w:bookmarkStart w:id="44" w:name="別紙必要に応じて添付"/>
    <w:p>
      <w:pPr>
        <w:pStyle w:val="Heading2"/>
      </w:pPr>
      <w:r>
        <w:rPr>
          <w:rFonts w:hint="eastAsia"/>
        </w:rPr>
        <w:t xml:space="preserve">別紙(必要に応じて添付)</w:t>
      </w:r>
    </w:p>
    <w:bookmarkStart w:id="40" w:name="別紙1対象会社の概要"/>
    <w:p>
      <w:pPr>
        <w:pStyle w:val="Heading3"/>
      </w:pPr>
      <w:r>
        <w:rPr>
          <w:rFonts w:hint="eastAsia"/>
        </w:rPr>
        <w:t xml:space="preserve">別紙1:対象会社の概要</w:t>
      </w:r>
    </w:p>
    <w:p>
      <w:pPr>
        <w:pStyle w:val="Compact"/>
        <w:numPr>
          <w:ilvl w:val="0"/>
          <w:numId w:val="1050"/>
        </w:numPr>
      </w:pPr>
      <w:r>
        <w:rPr>
          <w:rFonts w:hint="eastAsia"/>
        </w:rPr>
        <w:t xml:space="preserve">商号:</w:t>
      </w:r>
    </w:p>
    <w:p>
      <w:pPr>
        <w:pStyle w:val="Compact"/>
        <w:numPr>
          <w:ilvl w:val="0"/>
          <w:numId w:val="1050"/>
        </w:numPr>
      </w:pPr>
      <w:r>
        <w:rPr>
          <w:rFonts w:hint="eastAsia"/>
        </w:rPr>
        <w:t xml:space="preserve">本店所在地:</w:t>
      </w:r>
    </w:p>
    <w:p>
      <w:pPr>
        <w:pStyle w:val="Compact"/>
        <w:numPr>
          <w:ilvl w:val="0"/>
          <w:numId w:val="1050"/>
        </w:numPr>
      </w:pPr>
      <w:r>
        <w:rPr>
          <w:rFonts w:hint="eastAsia"/>
        </w:rPr>
        <w:t xml:space="preserve">代表者:</w:t>
      </w:r>
    </w:p>
    <w:p>
      <w:pPr>
        <w:pStyle w:val="Compact"/>
        <w:numPr>
          <w:ilvl w:val="0"/>
          <w:numId w:val="1050"/>
        </w:numPr>
      </w:pPr>
      <w:r>
        <w:rPr>
          <w:rFonts w:hint="eastAsia"/>
        </w:rPr>
        <w:t xml:space="preserve">設立年月日:</w:t>
      </w:r>
    </w:p>
    <w:p>
      <w:pPr>
        <w:pStyle w:val="Compact"/>
        <w:numPr>
          <w:ilvl w:val="0"/>
          <w:numId w:val="1050"/>
        </w:numPr>
      </w:pPr>
      <w:r>
        <w:rPr>
          <w:rFonts w:hint="eastAsia"/>
        </w:rPr>
        <w:t xml:space="preserve">発行済株式総数:</w:t>
      </w:r>
    </w:p>
    <w:p>
      <w:pPr>
        <w:pStyle w:val="Compact"/>
        <w:numPr>
          <w:ilvl w:val="0"/>
          <w:numId w:val="1050"/>
        </w:numPr>
      </w:pPr>
      <w:r>
        <w:rPr>
          <w:rFonts w:hint="eastAsia"/>
        </w:rPr>
        <w:t xml:space="preserve">資本金:</w:t>
      </w:r>
    </w:p>
    <w:p>
      <w:pPr>
        <w:pStyle w:val="Compact"/>
        <w:numPr>
          <w:ilvl w:val="0"/>
          <w:numId w:val="1050"/>
        </w:numPr>
      </w:pPr>
      <w:r>
        <w:rPr>
          <w:rFonts w:hint="eastAsia"/>
        </w:rPr>
        <w:t xml:space="preserve">事業内容:</w:t>
      </w:r>
    </w:p>
    <w:bookmarkEnd w:id="40"/>
    <w:bookmarkStart w:id="41" w:name="別紙2本件株式の明細"/>
    <w:p>
      <w:pPr>
        <w:pStyle w:val="Heading3"/>
      </w:pPr>
      <w:r>
        <w:rPr>
          <w:rFonts w:hint="eastAsia"/>
        </w:rPr>
        <w:t xml:space="preserve">別紙2:本件株式の明細</w:t>
      </w:r>
    </w:p>
    <w:p>
      <w:pPr>
        <w:pStyle w:val="Compact"/>
        <w:numPr>
          <w:ilvl w:val="0"/>
          <w:numId w:val="1051"/>
        </w:numPr>
      </w:pPr>
      <w:r>
        <w:rPr>
          <w:rFonts w:hint="eastAsia"/>
        </w:rPr>
        <w:t xml:space="preserve">株式の種類:</w:t>
      </w:r>
    </w:p>
    <w:p>
      <w:pPr>
        <w:pStyle w:val="Compact"/>
        <w:numPr>
          <w:ilvl w:val="0"/>
          <w:numId w:val="1051"/>
        </w:numPr>
      </w:pPr>
      <w:r>
        <w:rPr>
          <w:rFonts w:hint="eastAsia"/>
        </w:rPr>
        <w:t xml:space="preserve">株式数:</w:t>
      </w:r>
    </w:p>
    <w:p>
      <w:pPr>
        <w:pStyle w:val="Compact"/>
        <w:numPr>
          <w:ilvl w:val="0"/>
          <w:numId w:val="1051"/>
        </w:numPr>
      </w:pPr>
      <w:r>
        <w:rPr>
          <w:rFonts w:hint="eastAsia"/>
        </w:rPr>
        <w:t xml:space="preserve">株主名(本件株式の譲渡前):</w:t>
      </w:r>
    </w:p>
    <w:p>
      <w:pPr>
        <w:pStyle w:val="Compact"/>
        <w:numPr>
          <w:ilvl w:val="0"/>
          <w:numId w:val="1051"/>
        </w:numPr>
      </w:pPr>
      <w:r>
        <w:rPr>
          <w:rFonts w:hint="eastAsia"/>
        </w:rPr>
        <w:t xml:space="preserve">議決権数:</w:t>
      </w:r>
    </w:p>
    <w:bookmarkEnd w:id="41"/>
    <w:bookmarkStart w:id="42" w:name="別紙3ディスクロージャースケジュール"/>
    <w:p>
      <w:pPr>
        <w:pStyle w:val="Heading3"/>
      </w:pPr>
      <w:r>
        <w:rPr>
          <w:rFonts w:hint="eastAsia"/>
        </w:rPr>
        <w:t xml:space="preserve">別紙3:ディスクロージャー・スケジュール</w:t>
      </w:r>
    </w:p>
    <w:p>
      <w:pPr>
        <w:pStyle w:val="FirstParagraph"/>
      </w:pPr>
      <w:r>
        <w:rPr>
          <w:rFonts w:hint="eastAsia"/>
        </w:rPr>
        <w:t xml:space="preserve">第10条(甲の表明保証)に対する例外又は補足情報を、各条項ごとに列挙します。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該当条項</w:t>
            </w:r>
          </w:p>
        </w:tc>
        <w:tc>
          <w:tcPr/>
          <w:p>
            <w:pPr>
              <w:pStyle w:val="Compact"/>
            </w:pPr>
            <w:r>
              <w:rPr>
                <w:rFonts w:hint="eastAsia"/>
              </w:rPr>
              <w:t xml:space="preserve">例外事項の内容</w:t>
            </w:r>
          </w:p>
        </w:tc>
      </w:tr>
      <w:tr>
        <w:tc>
          <w:tcPr/>
          <w:p>
            <w:pPr>
              <w:pStyle w:val="Compact"/>
            </w:pPr>
            <w:r>
              <w:rPr>
                <w:rFonts w:hint="eastAsia"/>
              </w:rPr>
              <w:t xml:space="preserve">第10条第1項(○)に対する例外</w:t>
            </w:r>
          </w:p>
        </w:tc>
        <w:tc>
          <w:tcPr/>
          <w:p>
            <w:pPr>
              <w:pStyle w:val="Compact"/>
            </w:pPr>
            <w:r>
              <w:rPr>
                <w:rFonts w:hint="eastAsia"/>
              </w:rPr>
              <w:t xml:space="preserve">[DDで発見された具体的な事項を記載]</w:t>
            </w:r>
          </w:p>
        </w:tc>
      </w:tr>
    </w:tbl>
    <w:bookmarkEnd w:id="42"/>
    <w:bookmarkStart w:id="43" w:name="別紙4クロージング日における引渡書類リスト"/>
    <w:p>
      <w:pPr>
        <w:pStyle w:val="Heading3"/>
      </w:pPr>
      <w:r>
        <w:rPr>
          <w:rFonts w:hint="eastAsia"/>
        </w:rPr>
        <w:t xml:space="preserve">別紙4:クロージング日における引渡書類リスト</w:t>
      </w:r>
    </w:p>
    <w:p>
      <w:pPr>
        <w:pStyle w:val="Compact"/>
        <w:numPr>
          <w:ilvl w:val="0"/>
          <w:numId w:val="1052"/>
        </w:numPr>
      </w:pPr>
      <w:r>
        <w:rPr>
          <w:rFonts w:hint="eastAsia"/>
        </w:rPr>
        <w:t xml:space="preserve">株主名簿の名義書換請求書</w:t>
      </w:r>
    </w:p>
    <w:p>
      <w:pPr>
        <w:pStyle w:val="Compact"/>
        <w:numPr>
          <w:ilvl w:val="0"/>
          <w:numId w:val="1052"/>
        </w:numPr>
      </w:pPr>
      <w:r>
        <w:rPr>
          <w:rFonts w:hint="eastAsia"/>
        </w:rPr>
        <w:t xml:space="preserve">株券(株券発行会社の場合)</w:t>
      </w:r>
    </w:p>
    <w:p>
      <w:pPr>
        <w:pStyle w:val="Compact"/>
        <w:numPr>
          <w:ilvl w:val="0"/>
          <w:numId w:val="1052"/>
        </w:numPr>
      </w:pPr>
      <w:r>
        <w:rPr>
          <w:rFonts w:hint="eastAsia"/>
        </w:rPr>
        <w:t xml:space="preserve">役員辞任届</w:t>
      </w:r>
    </w:p>
    <w:p>
      <w:pPr>
        <w:pStyle w:val="Compact"/>
        <w:numPr>
          <w:ilvl w:val="0"/>
          <w:numId w:val="1052"/>
        </w:numPr>
      </w:pPr>
      <w:r>
        <w:rPr>
          <w:rFonts w:hint="eastAsia"/>
        </w:rPr>
        <w:t xml:space="preserve">臨時株主総会議事録</w:t>
      </w:r>
    </w:p>
    <w:p>
      <w:pPr>
        <w:pStyle w:val="Compact"/>
        <w:numPr>
          <w:ilvl w:val="0"/>
          <w:numId w:val="1052"/>
        </w:numPr>
      </w:pPr>
      <w:r>
        <w:rPr>
          <w:rFonts w:hint="eastAsia"/>
        </w:rPr>
        <w:t xml:space="preserve">代表者印・銀行印・実印</w:t>
      </w:r>
    </w:p>
    <w:p>
      <w:pPr>
        <w:pStyle w:val="Compact"/>
        <w:numPr>
          <w:ilvl w:val="0"/>
          <w:numId w:val="1052"/>
        </w:numPr>
      </w:pPr>
      <w:r>
        <w:rPr>
          <w:rFonts w:hint="eastAsia"/>
        </w:rPr>
        <w:t xml:space="preserve">定款・会社の重要書類</w:t>
      </w:r>
    </w:p>
    <w:p>
      <w:pPr>
        <w:pStyle w:val="Compact"/>
        <w:numPr>
          <w:ilvl w:val="0"/>
          <w:numId w:val="1052"/>
        </w:numPr>
      </w:pPr>
      <w:r>
        <w:rPr>
          <w:rFonts w:hint="eastAsia"/>
        </w:rPr>
        <w:t xml:space="preserve">その他</w:t>
      </w:r>
    </w:p>
    <w:p>
      <w:r>
        <w:pict>
          <v:rect style="width:0;height:1.5pt" o:hralign="center" o:hrstd="t" o:hr="t"/>
        </w:pict>
      </w:r>
    </w:p>
    <w:bookmarkEnd w:id="43"/>
    <w:bookmarkEnd w:id="44"/>
    <w:bookmarkStart w:id="48" w:name="印紙税について"/>
    <w:p>
      <w:pPr>
        <w:pStyle w:val="Heading2"/>
      </w:pPr>
      <w:r>
        <w:rPr>
          <w:rFonts w:hint="eastAsia"/>
        </w:rPr>
        <w:t xml:space="preserve">印紙税について</w:t>
      </w:r>
    </w:p>
    <w:p>
      <w:pPr>
        <w:pStyle w:val="FirstParagraph"/>
      </w:pPr>
      <w:r>
        <w:rPr>
          <w:rFonts w:hint="eastAsia"/>
          <w:b/>
          <w:bCs/>
        </w:rPr>
        <w:t xml:space="preserve">株式譲渡契約書は、原則として印紙税法上の課税文書に該当しないため、印紙税は非課税です。</w:t>
      </w:r>
    </w:p>
    <w:bookmarkStart w:id="45" w:name="印紙税の判定"/>
    <w:p>
      <w:pPr>
        <w:pStyle w:val="Heading3"/>
      </w:pPr>
      <w:r>
        <w:rPr>
          <w:rFonts w:hint="eastAsia"/>
        </w:rPr>
        <w:t xml:space="preserve">印紙税の判定</w:t>
      </w:r>
    </w:p>
    <w:tbl>
      <w:tblPr>
        <w:tblStyle w:val="Table"/>
        <w:tblW w:type="pct" w:w="5000"/>
        <w:tblLayout w:type="fixed"/>
        <w:tblLook w:firstRow="1" w:lastRow="0" w:firstColumn="0" w:lastColumn="0" w:noHBand="0" w:noVBand="0" w:val="0020"/>
      </w:tblPr>
      <w:tblGrid>
        <w:gridCol w:w="1980"/>
        <w:gridCol w:w="3960"/>
        <w:gridCol w:w="1980"/>
      </w:tblGrid>
      <w:tr>
        <w:trPr>
          <w:tblHeader w:val="on"/>
        </w:trPr>
        <w:tc>
          <w:tcPr/>
          <w:p>
            <w:pPr>
              <w:pStyle w:val="Compact"/>
            </w:pPr>
            <w:r>
              <w:rPr>
                <w:rFonts w:hint="eastAsia"/>
              </w:rPr>
              <w:t xml:space="preserve">文書</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株式譲渡契約書(本テンプレ本体)</w:t>
            </w:r>
          </w:p>
        </w:tc>
        <w:tc>
          <w:tcPr/>
          <w:p>
            <w:pPr>
              <w:pStyle w:val="Compact"/>
            </w:pPr>
            <w:r>
              <w:rPr>
                <w:rFonts w:hint="eastAsia"/>
              </w:rPr>
              <w:t xml:space="preserve">非課税</w:t>
            </w:r>
          </w:p>
        </w:tc>
        <w:tc>
          <w:tcPr/>
          <w:p>
            <w:pPr>
              <w:pStyle w:val="Compact"/>
            </w:pPr>
            <w:r>
              <w:rPr>
                <w:rFonts w:hint="eastAsia"/>
                <w:b/>
                <w:bCs/>
              </w:rPr>
              <w:t xml:space="preserve">0円</w:t>
            </w:r>
          </w:p>
        </w:tc>
      </w:tr>
      <w:tr>
        <w:tc>
          <w:tcPr/>
          <w:p>
            <w:pPr>
              <w:pStyle w:val="Compact"/>
            </w:pPr>
            <w:r>
              <w:rPr>
                <w:rFonts w:hint="eastAsia"/>
                <w:b/>
                <w:bCs/>
              </w:rPr>
              <w:t xml:space="preserve">譲渡代金の領収書(5万円未満)</w:t>
            </w:r>
          </w:p>
        </w:tc>
        <w:tc>
          <w:tcPr/>
          <w:p>
            <w:pPr>
              <w:pStyle w:val="Compact"/>
            </w:pPr>
            <w:r>
              <w:rPr>
                <w:rFonts w:hint="eastAsia"/>
              </w:rPr>
              <w:t xml:space="preserve">非課税</w:t>
            </w:r>
          </w:p>
        </w:tc>
        <w:tc>
          <w:tcPr/>
          <w:p>
            <w:pPr>
              <w:pStyle w:val="Compact"/>
            </w:pPr>
            <w:r>
              <w:rPr>
                <w:rFonts w:hint="eastAsia"/>
              </w:rPr>
              <w:t xml:space="preserve">0円</w:t>
            </w:r>
          </w:p>
        </w:tc>
      </w:tr>
      <w:tr>
        <w:tc>
          <w:tcPr/>
          <w:p>
            <w:pPr>
              <w:pStyle w:val="Compact"/>
            </w:pPr>
            <w:r>
              <w:rPr>
                <w:rFonts w:hint="eastAsia"/>
                <w:b/>
                <w:bCs/>
              </w:rPr>
              <w:t xml:space="preserve">譲渡代金の領収書(5万円以上)</w:t>
            </w:r>
          </w:p>
        </w:tc>
        <w:tc>
          <w:tcPr/>
          <w:p>
            <w:pPr>
              <w:pStyle w:val="Compact"/>
            </w:pPr>
            <w:r>
              <w:rPr>
                <w:rFonts w:hint="eastAsia"/>
              </w:rPr>
              <w:t xml:space="preserve">第17号文書</w:t>
            </w:r>
          </w:p>
        </w:tc>
        <w:tc>
          <w:tcPr/>
          <w:p>
            <w:pPr>
              <w:pStyle w:val="Compact"/>
            </w:pPr>
            <w:r>
              <w:rPr>
                <w:rFonts w:hint="eastAsia"/>
              </w:rPr>
              <w:t xml:space="preserve">受取金額に応じて200円〜</w:t>
            </w:r>
          </w:p>
        </w:tc>
      </w:tr>
    </w:tbl>
    <w:bookmarkEnd w:id="45"/>
    <w:bookmarkStart w:id="46" w:name="理由"/>
    <w:p>
      <w:pPr>
        <w:pStyle w:val="Heading3"/>
      </w:pPr>
      <w:r>
        <w:rPr>
          <w:rFonts w:hint="eastAsia"/>
        </w:rPr>
        <w:t xml:space="preserve">理由</w:t>
      </w:r>
    </w:p>
    <w:p>
      <w:pPr>
        <w:pStyle w:val="FirstParagraph"/>
      </w:pPr>
      <w:r>
        <w:rPr>
          <w:rFonts w:hint="eastAsia"/>
        </w:rPr>
        <w:t xml:space="preserve">株式は有価証券に該当しますが、有価証券の譲渡に関する契約書自体は、印紙税法別表第一に掲げる課税文書のいずれにも該当しません。したがって、株式譲渡契約書自体には印紙税が課されません。</w:t>
      </w:r>
    </w:p>
    <w:p>
      <w:pPr>
        <w:pStyle w:val="BodyText"/>
      </w:pPr>
      <w:r>
        <w:rPr>
          <w:rFonts w:hint="eastAsia"/>
        </w:rPr>
        <w:t xml:space="preserve">ただし、譲渡代金の領収書を別途発行する場合、領収書(第17号文書)として印紙税が課税対象となります(受取金額5万円以上の場合)。電子的に領収書を発行・送付すれば、こちらも印紙税は発生しません。</w:t>
      </w:r>
    </w:p>
    <w:bookmarkEnd w:id="46"/>
    <w:bookmarkStart w:id="47" w:name="電子契約による締結の場合"/>
    <w:p>
      <w:pPr>
        <w:pStyle w:val="Heading3"/>
      </w:pPr>
      <w:r>
        <w:rPr>
          <w:rFonts w:hint="eastAsia"/>
        </w:rPr>
        <w:t xml:space="preserve">電子契約による締結の場合</w:t>
      </w:r>
    </w:p>
    <w:p>
      <w:pPr>
        <w:pStyle w:val="FirstParagraph"/>
      </w:pPr>
      <w:r>
        <w:rPr>
          <w:rFonts w:hint="eastAsia"/>
        </w:rPr>
        <w:t xml:space="preserve">電子契約サービスを利用して締結する場合、印紙税は発生しません。また、電子的な領収書も印紙税の対象外となります。</w:t>
      </w:r>
    </w:p>
    <w:p>
      <w:pPr>
        <w:pStyle w:val="BodyText"/>
      </w:pPr>
      <w:r>
        <w:rPr>
          <w:rFonts w:hint="eastAsia"/>
        </w:rPr>
        <w:t xml:space="preserve">(具体的な税務判断は税理士にご相談ください。)</w:t>
      </w:r>
    </w:p>
    <w:p>
      <w:r>
        <w:pict>
          <v:rect style="width:0;height:1.5pt" o:hralign="center" o:hrstd="t" o:hr="t"/>
        </w:pict>
      </w:r>
    </w:p>
    <w:bookmarkEnd w:id="47"/>
    <w:bookmarkEnd w:id="48"/>
    <w:bookmarkStart w:id="49"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本契約は、電子署名法に基づく電子契約サービスでの締結が可能です。株式譲渡契約特有のメリット:</w:t>
      </w:r>
    </w:p>
    <w:p>
      <w:pPr>
        <w:pStyle w:val="Compact"/>
        <w:numPr>
          <w:ilvl w:val="0"/>
          <w:numId w:val="1053"/>
        </w:numPr>
      </w:pPr>
      <w:r>
        <w:rPr>
          <w:rFonts w:hint="eastAsia"/>
          <w:b/>
          <w:bCs/>
        </w:rPr>
        <w:t xml:space="preserve">機密性の確保</w:t>
      </w:r>
      <w:r>
        <w:rPr>
          <w:rFonts w:hint="eastAsia"/>
        </w:rPr>
        <w:t xml:space="preserve">(暗号化通信・アクセス権限管理)</w:t>
      </w:r>
    </w:p>
    <w:p>
      <w:pPr>
        <w:pStyle w:val="Compact"/>
        <w:numPr>
          <w:ilvl w:val="0"/>
          <w:numId w:val="1053"/>
        </w:numPr>
      </w:pPr>
      <w:r>
        <w:rPr>
          <w:rFonts w:hint="eastAsia"/>
          <w:b/>
          <w:bCs/>
        </w:rPr>
        <w:t xml:space="preserve">印刷・郵送・押印の手間が不要</w:t>
      </w:r>
      <w:r>
        <w:rPr>
          <w:rFonts w:hint="eastAsia"/>
        </w:rPr>
        <w:t xml:space="preserve">(海外在住株主にも対応)</w:t>
      </w:r>
    </w:p>
    <w:p>
      <w:pPr>
        <w:pStyle w:val="Compact"/>
        <w:numPr>
          <w:ilvl w:val="0"/>
          <w:numId w:val="1053"/>
        </w:numPr>
      </w:pPr>
      <w:r>
        <w:rPr>
          <w:rFonts w:hint="eastAsia"/>
          <w:b/>
          <w:bCs/>
        </w:rPr>
        <w:t xml:space="preserve">締結スピードが最短数時間</w:t>
      </w:r>
      <w:r>
        <w:rPr>
          <w:rFonts w:hint="eastAsia"/>
        </w:rPr>
        <w:t xml:space="preserve">に短縮</w:t>
      </w:r>
    </w:p>
    <w:p>
      <w:pPr>
        <w:pStyle w:val="Compact"/>
        <w:numPr>
          <w:ilvl w:val="0"/>
          <w:numId w:val="1053"/>
        </w:numPr>
      </w:pPr>
      <w:r>
        <w:rPr>
          <w:rFonts w:hint="eastAsia"/>
          <w:b/>
          <w:bCs/>
        </w:rPr>
        <w:t xml:space="preserve">改ざん検知</w:t>
      </w:r>
      <w:r>
        <w:rPr>
          <w:rFonts w:hint="eastAsia"/>
        </w:rPr>
        <w:t xml:space="preserve">(タイムスタンプ・電子署名)</w:t>
      </w:r>
    </w:p>
    <w:p>
      <w:pPr>
        <w:pStyle w:val="Compact"/>
        <w:numPr>
          <w:ilvl w:val="0"/>
          <w:numId w:val="1053"/>
        </w:numPr>
      </w:pPr>
      <w:r>
        <w:rPr>
          <w:rFonts w:hint="eastAsia"/>
          <w:b/>
          <w:bCs/>
        </w:rPr>
        <w:t xml:space="preserve">電子帳簿保存法の保存要件</w:t>
      </w:r>
      <w:r>
        <w:rPr>
          <w:rFonts w:hint="eastAsia"/>
        </w:rPr>
        <w:t xml:space="preserve">に自動対応</w:t>
      </w:r>
    </w:p>
    <w:p>
      <w:pPr>
        <w:pStyle w:val="Compact"/>
        <w:numPr>
          <w:ilvl w:val="0"/>
          <w:numId w:val="1053"/>
        </w:numPr>
      </w:pPr>
      <w:r>
        <w:rPr>
          <w:rFonts w:hint="eastAsia"/>
          <w:b/>
          <w:bCs/>
        </w:rPr>
        <w:t xml:space="preserve">クロージング日・補償期間等の期限管理</w:t>
      </w:r>
      <w:r>
        <w:rPr>
          <w:rFonts w:hint="eastAsia"/>
        </w:rPr>
        <w:t xml:space="preserve">が容易</w:t>
      </w:r>
    </w:p>
    <w:p>
      <w:pPr>
        <w:pStyle w:val="Compact"/>
        <w:numPr>
          <w:ilvl w:val="0"/>
          <w:numId w:val="1053"/>
        </w:numPr>
      </w:pPr>
      <w:r>
        <w:rPr>
          <w:rFonts w:hint="eastAsia"/>
          <w:b/>
          <w:bCs/>
        </w:rPr>
        <w:t xml:space="preserve">複数当事者(売主複数・買主複数)</w:t>
      </w:r>
      <w:r>
        <w:rPr>
          <w:rFonts w:hint="eastAsia"/>
        </w:rPr>
        <w:t xml:space="preserve">の同時署名が可能</w:t>
      </w:r>
    </w:p>
    <w:p>
      <w:pPr>
        <w:pStyle w:val="Compact"/>
        <w:numPr>
          <w:ilvl w:val="0"/>
          <w:numId w:val="1053"/>
        </w:numPr>
      </w:pPr>
      <w:r>
        <w:rPr>
          <w:rFonts w:hint="eastAsia"/>
          <w:b/>
          <w:bCs/>
        </w:rPr>
        <w:t xml:space="preserve">ディスクロージャー・スケジュール等の別紙との一体管理</w:t>
      </w:r>
    </w:p>
    <w:p>
      <w:pPr>
        <w:pStyle w:val="FirstParagraph"/>
      </w:pPr>
      <w:r>
        <w:rPr>
          <w:rFonts w:hint="eastAsia"/>
        </w:rPr>
        <w:t xml:space="preserve">M&amp;A・事業承継案件では機密性とスピードが命であり、電子契約のメリットが特に大きい契約類型です。</w:t>
      </w:r>
    </w:p>
    <w:p>
      <w:r>
        <w:pict>
          <v:rect style="width:0;height:1.5pt" o:hralign="center" o:hrstd="t" o:hr="t"/>
        </w:pict>
      </w:r>
    </w:p>
    <w:bookmarkEnd w:id="49"/>
    <w:bookmarkStart w:id="58"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※本テンプレートは弁護士監修ですが、個別案件に応じた修正が必要です。M&amp;A・事業承継案件は個別性が極めて高いため、必ず弁護士・M&amp;Aアドバイザーにご相談ください。</w:t>
      </w:r>
    </w:p>
    <w:bookmarkStart w:id="50" w:name="ma案件特有の注意"/>
    <w:p>
      <w:pPr>
        <w:pStyle w:val="Heading3"/>
      </w:pPr>
      <w:r>
        <w:rPr>
          <w:rFonts w:hint="eastAsia"/>
        </w:rPr>
        <w:t xml:space="preserve">M&amp;A案件特有の注意</w:t>
      </w:r>
    </w:p>
    <w:p>
      <w:pPr>
        <w:pStyle w:val="Compact"/>
        <w:numPr>
          <w:ilvl w:val="0"/>
          <w:numId w:val="1054"/>
        </w:numPr>
      </w:pPr>
      <w:r>
        <w:rPr>
          <w:rFonts w:hint="eastAsia"/>
        </w:rPr>
        <w:t xml:space="preserve">本テンプレートは、</w:t>
      </w:r>
      <w:r>
        <w:rPr>
          <w:rFonts w:hint="eastAsia"/>
          <w:b/>
          <w:bCs/>
        </w:rPr>
        <w:t xml:space="preserve">非上場会社の100%株式譲渡</w:t>
      </w:r>
      <w:r>
        <w:rPr>
          <w:rFonts w:hint="eastAsia"/>
        </w:rPr>
        <w:t xml:space="preserve">を主たる想定としています。</w:t>
      </w:r>
    </w:p>
    <w:p>
      <w:pPr>
        <w:pStyle w:val="Compact"/>
        <w:numPr>
          <w:ilvl w:val="0"/>
          <w:numId w:val="1054"/>
        </w:numPr>
      </w:pPr>
      <w:r>
        <w:rPr>
          <w:rFonts w:hint="eastAsia"/>
        </w:rPr>
        <w:t xml:space="preserve">一部譲渡(50%超だが100%未満)の場合は、株主間契約等の追加検討が必要です。</w:t>
      </w:r>
    </w:p>
    <w:p>
      <w:pPr>
        <w:pStyle w:val="Compact"/>
        <w:numPr>
          <w:ilvl w:val="0"/>
          <w:numId w:val="1054"/>
        </w:numPr>
      </w:pPr>
      <w:r>
        <w:rPr>
          <w:rFonts w:hint="eastAsia"/>
        </w:rPr>
        <w:t xml:space="preserve">上場会社の株式譲渡は、金融商品取引法上の規制(公開買付規制等)が関わるため、本テンプレでは対応できません。</w:t>
      </w:r>
    </w:p>
    <w:bookmarkEnd w:id="50"/>
    <w:bookmarkStart w:id="51" w:name="表明保証レプワラのカスタマイズ"/>
    <w:p>
      <w:pPr>
        <w:pStyle w:val="Heading3"/>
      </w:pPr>
      <w:r>
        <w:rPr>
          <w:rFonts w:hint="eastAsia"/>
        </w:rPr>
        <w:t xml:space="preserve">表明保証(レプワラ)のカスタマイズ</w:t>
      </w:r>
    </w:p>
    <w:p>
      <w:pPr>
        <w:pStyle w:val="Compact"/>
        <w:numPr>
          <w:ilvl w:val="0"/>
          <w:numId w:val="1055"/>
        </w:numPr>
      </w:pPr>
      <w:r>
        <w:rPr>
          <w:rFonts w:hint="eastAsia"/>
        </w:rPr>
        <w:t xml:space="preserve">第10条の表明保証は標準的な内容ですが、</w:t>
      </w:r>
      <w:r>
        <w:rPr>
          <w:rFonts w:hint="eastAsia"/>
          <w:b/>
          <w:bCs/>
        </w:rPr>
        <w:t xml:space="preserve">対象会社の業種・規模・DD結果</w:t>
      </w:r>
      <w:r>
        <w:rPr>
          <w:rFonts w:hint="eastAsia"/>
        </w:rPr>
        <w:t xml:space="preserve">に応じて大幅な追加・修正が必要です。</w:t>
      </w:r>
    </w:p>
    <w:p>
      <w:pPr>
        <w:pStyle w:val="Compact"/>
        <w:numPr>
          <w:ilvl w:val="0"/>
          <w:numId w:val="1055"/>
        </w:numPr>
      </w:pPr>
      <w:r>
        <w:rPr>
          <w:rFonts w:hint="eastAsia"/>
        </w:rPr>
        <w:t xml:space="preserve">特に次の業種では業種特有の表明保証を追加してください。</w:t>
      </w:r>
    </w:p>
    <w:p>
      <w:pPr>
        <w:pStyle w:val="Compact"/>
        <w:numPr>
          <w:ilvl w:val="1"/>
          <w:numId w:val="1056"/>
        </w:numPr>
      </w:pPr>
      <w:r>
        <w:rPr>
          <w:rFonts w:hint="eastAsia"/>
          <w:b/>
          <w:bCs/>
        </w:rPr>
        <w:t xml:space="preserve">製造業</w:t>
      </w:r>
      <w:r>
        <w:rPr>
          <w:rFonts w:hint="eastAsia"/>
        </w:rPr>
        <w:t xml:space="preserve">:環境責任・PL責任・設備等</w:t>
      </w:r>
    </w:p>
    <w:p>
      <w:pPr>
        <w:pStyle w:val="Compact"/>
        <w:numPr>
          <w:ilvl w:val="1"/>
          <w:numId w:val="1056"/>
        </w:numPr>
      </w:pPr>
      <w:r>
        <w:rPr>
          <w:rFonts w:hint="eastAsia"/>
          <w:b/>
          <w:bCs/>
        </w:rPr>
        <w:t xml:space="preserve">IT・ソフトウェア業</w:t>
      </w:r>
      <w:r>
        <w:rPr>
          <w:rFonts w:hint="eastAsia"/>
        </w:rPr>
        <w:t xml:space="preserve">:オープンソース・知的財産・データ</w:t>
      </w:r>
    </w:p>
    <w:p>
      <w:pPr>
        <w:pStyle w:val="Compact"/>
        <w:numPr>
          <w:ilvl w:val="1"/>
          <w:numId w:val="1056"/>
        </w:numPr>
      </w:pPr>
      <w:r>
        <w:rPr>
          <w:rFonts w:hint="eastAsia"/>
          <w:b/>
          <w:bCs/>
        </w:rPr>
        <w:t xml:space="preserve">不動産業</w:t>
      </w:r>
      <w:r>
        <w:rPr>
          <w:rFonts w:hint="eastAsia"/>
        </w:rPr>
        <w:t xml:space="preserve">:不動産権利・建築基準法・テナント</w:t>
      </w:r>
    </w:p>
    <w:p>
      <w:pPr>
        <w:pStyle w:val="Compact"/>
        <w:numPr>
          <w:ilvl w:val="1"/>
          <w:numId w:val="1056"/>
        </w:numPr>
      </w:pPr>
      <w:r>
        <w:rPr>
          <w:rFonts w:hint="eastAsia"/>
          <w:b/>
          <w:bCs/>
        </w:rPr>
        <w:t xml:space="preserve">金融業</w:t>
      </w:r>
      <w:r>
        <w:rPr>
          <w:rFonts w:hint="eastAsia"/>
        </w:rPr>
        <w:t xml:space="preserve">:金融商品取引法・銀行法等の許認可</w:t>
      </w:r>
    </w:p>
    <w:p>
      <w:pPr>
        <w:pStyle w:val="Compact"/>
        <w:numPr>
          <w:ilvl w:val="1"/>
          <w:numId w:val="1056"/>
        </w:numPr>
      </w:pPr>
      <w:r>
        <w:rPr>
          <w:rFonts w:hint="eastAsia"/>
          <w:b/>
          <w:bCs/>
        </w:rPr>
        <w:t xml:space="preserve">医療・介護</w:t>
      </w:r>
      <w:r>
        <w:rPr>
          <w:rFonts w:hint="eastAsia"/>
        </w:rPr>
        <w:t xml:space="preserve">:許認可・労務・個人情報</w:t>
      </w:r>
    </w:p>
    <w:bookmarkEnd w:id="51"/>
    <w:bookmarkStart w:id="52" w:name="補償条項第12条の調整"/>
    <w:p>
      <w:pPr>
        <w:pStyle w:val="Heading3"/>
      </w:pPr>
      <w:r>
        <w:rPr>
          <w:rFonts w:hint="eastAsia"/>
        </w:rPr>
        <w:t xml:space="preserve">補償条項(第12条)の調整</w:t>
      </w:r>
    </w:p>
    <w:p>
      <w:pPr>
        <w:pStyle w:val="Compact"/>
        <w:numPr>
          <w:ilvl w:val="0"/>
          <w:numId w:val="1057"/>
        </w:numPr>
      </w:pPr>
      <w:r>
        <w:rPr>
          <w:b/>
          <w:bCs/>
        </w:rPr>
        <w:t xml:space="preserve">De </w:t>
      </w:r>
      <w:r>
        <w:rPr>
          <w:rFonts w:hint="eastAsia"/>
          <w:b/>
          <w:bCs/>
        </w:rPr>
        <w:t xml:space="preserve">Minimis(免責額)</w:t>
      </w:r>
      <w:r>
        <w:rPr>
          <w:rFonts w:hint="eastAsia"/>
        </w:rPr>
        <w:t xml:space="preserve">:案件規模により50万〜500万円程度で調整</w:t>
      </w:r>
    </w:p>
    <w:p>
      <w:pPr>
        <w:pStyle w:val="Compact"/>
        <w:numPr>
          <w:ilvl w:val="0"/>
          <w:numId w:val="1057"/>
        </w:numPr>
      </w:pPr>
      <w:r>
        <w:rPr>
          <w:rFonts w:hint="eastAsia"/>
          <w:b/>
          <w:bCs/>
        </w:rPr>
        <w:t xml:space="preserve">Cap(上限額)</w:t>
      </w:r>
      <w:r>
        <w:rPr>
          <w:rFonts w:hint="eastAsia"/>
        </w:rPr>
        <w:t xml:space="preserve">:譲渡代金の20〜50%が一般的(高リスク案件は高め)</w:t>
      </w:r>
    </w:p>
    <w:p>
      <w:pPr>
        <w:pStyle w:val="Compact"/>
        <w:numPr>
          <w:ilvl w:val="0"/>
          <w:numId w:val="1057"/>
        </w:numPr>
      </w:pPr>
      <w:r>
        <w:rPr>
          <w:rFonts w:hint="eastAsia"/>
          <w:b/>
          <w:bCs/>
        </w:rPr>
        <w:t xml:space="preserve">Period(期間制限)</w:t>
      </w:r>
      <w:r>
        <w:rPr>
          <w:rFonts w:hint="eastAsia"/>
        </w:rPr>
        <w:t xml:space="preserve">:一般事項1〜3年、税務関連5〜7年、反社関連無期限</w:t>
      </w:r>
    </w:p>
    <w:p>
      <w:pPr>
        <w:pStyle w:val="Compact"/>
        <w:numPr>
          <w:ilvl w:val="0"/>
          <w:numId w:val="1057"/>
        </w:numPr>
      </w:pPr>
      <w:r>
        <w:rPr>
          <w:b/>
          <w:bCs/>
        </w:rPr>
        <w:t xml:space="preserve">エスクロー(Escrow)</w:t>
      </w:r>
      <w:r>
        <w:rPr>
          <w:rFonts w:hint="eastAsia"/>
        </w:rPr>
        <w:t xml:space="preserve">:譲渡代金の一部を一定期間預託する補完手段の導入を検討</w:t>
      </w:r>
    </w:p>
    <w:bookmarkEnd w:id="52"/>
    <w:bookmarkStart w:id="53" w:name="ディスクロージャースケジュールの作成"/>
    <w:p>
      <w:pPr>
        <w:pStyle w:val="Heading3"/>
      </w:pPr>
      <w:r>
        <w:rPr>
          <w:rFonts w:hint="eastAsia"/>
        </w:rPr>
        <w:t xml:space="preserve">ディスクロージャー・スケジュールの作成</w:t>
      </w:r>
    </w:p>
    <w:p>
      <w:pPr>
        <w:pStyle w:val="Compact"/>
        <w:numPr>
          <w:ilvl w:val="0"/>
          <w:numId w:val="1058"/>
        </w:numPr>
      </w:pPr>
      <w:r>
        <w:rPr>
          <w:rFonts w:hint="eastAsia"/>
        </w:rPr>
        <w:t xml:space="preserve">DDで発見された問題点は、別紙3「ディスクロージャー・スケジュール」に必ず記載してください。</w:t>
      </w:r>
    </w:p>
    <w:p>
      <w:pPr>
        <w:pStyle w:val="Compact"/>
        <w:numPr>
          <w:ilvl w:val="0"/>
          <w:numId w:val="1058"/>
        </w:numPr>
      </w:pPr>
      <w:r>
        <w:rPr>
          <w:rFonts w:hint="eastAsia"/>
        </w:rPr>
        <w:t xml:space="preserve">ディスクロージャーされた事項は表明保証違反の対象外となるため、売主・買主双方の認識を合わせる重要書面です。</w:t>
      </w:r>
    </w:p>
    <w:bookmarkEnd w:id="53"/>
    <w:bookmarkStart w:id="54" w:name="クロージング前提条件の検討"/>
    <w:p>
      <w:pPr>
        <w:pStyle w:val="Heading3"/>
      </w:pPr>
      <w:r>
        <w:rPr>
          <w:rFonts w:hint="eastAsia"/>
        </w:rPr>
        <w:t xml:space="preserve">クロージング前提条件の検討</w:t>
      </w:r>
    </w:p>
    <w:p>
      <w:pPr>
        <w:pStyle w:val="Compact"/>
        <w:numPr>
          <w:ilvl w:val="0"/>
          <w:numId w:val="1059"/>
        </w:numPr>
      </w:pPr>
      <w:r>
        <w:rPr>
          <w:rFonts w:hint="eastAsia"/>
        </w:rPr>
        <w:t xml:space="preserve">第7条のクロージング前提条件は、案件に応じて追加が必要です。</w:t>
      </w:r>
    </w:p>
    <w:p>
      <w:pPr>
        <w:pStyle w:val="Compact"/>
        <w:numPr>
          <w:ilvl w:val="0"/>
          <w:numId w:val="1059"/>
        </w:numPr>
      </w:pPr>
      <w:r>
        <w:rPr>
          <w:rFonts w:hint="eastAsia"/>
        </w:rPr>
        <w:t xml:space="preserve">例:特定許認可の取得、主要顧客の継続承諾、キーマンの継続雇用同意、訴訟和解の完了等</w:t>
      </w:r>
    </w:p>
    <w:bookmarkEnd w:id="54"/>
    <w:bookmarkStart w:id="55" w:name="編集時の注意"/>
    <w:p>
      <w:pPr>
        <w:pStyle w:val="Heading3"/>
      </w:pPr>
      <w:r>
        <w:rPr>
          <w:rFonts w:hint="eastAsia"/>
        </w:rPr>
        <w:t xml:space="preserve">編集時の注意</w:t>
      </w:r>
    </w:p>
    <w:p>
      <w:pPr>
        <w:pStyle w:val="Compact"/>
        <w:numPr>
          <w:ilvl w:val="0"/>
          <w:numId w:val="1060"/>
        </w:numPr>
      </w:pPr>
      <w:r>
        <w:t xml:space="preserve">[ </w:t>
      </w:r>
      <w:r>
        <w:rPr>
          <w:rFonts w:hint="eastAsia"/>
        </w:rPr>
        <w:t xml:space="preserve">]括弧内の箇所は、案件に応じて編集してください。</w:t>
      </w:r>
    </w:p>
    <w:p>
      <w:pPr>
        <w:pStyle w:val="Compact"/>
        <w:numPr>
          <w:ilvl w:val="0"/>
          <w:numId w:val="1060"/>
        </w:numPr>
      </w:pPr>
      <w:r>
        <w:rPr>
          <w:rFonts w:hint="eastAsia"/>
        </w:rPr>
        <w:t xml:space="preserve">第5条(譲渡承認手続き)は、譲渡制限のない株式の場合は削除してください。</w:t>
      </w:r>
    </w:p>
    <w:p>
      <w:pPr>
        <w:pStyle w:val="Compact"/>
        <w:numPr>
          <w:ilvl w:val="0"/>
          <w:numId w:val="1060"/>
        </w:numPr>
      </w:pPr>
      <w:r>
        <w:rPr>
          <w:rFonts w:hint="eastAsia"/>
        </w:rPr>
        <w:t xml:space="preserve">第4条第4項(価格調整条項)は、必要な場合のみ残してください。</w:t>
      </w:r>
    </w:p>
    <w:p>
      <w:pPr>
        <w:pStyle w:val="Compact"/>
        <w:numPr>
          <w:ilvl w:val="0"/>
          <w:numId w:val="1060"/>
        </w:numPr>
      </w:pPr>
      <w:r>
        <w:rPr>
          <w:rFonts w:hint="eastAsia"/>
        </w:rPr>
        <w:t xml:space="preserve">別紙(対象会社概要・本件株式明細・ディスクロージャー・スケジュール・引渡書類リスト)は必ず作成・添付してください。</w:t>
      </w:r>
    </w:p>
    <w:bookmarkEnd w:id="55"/>
    <w:bookmarkStart w:id="56" w:name="海外当事者国際maの場合"/>
    <w:p>
      <w:pPr>
        <w:pStyle w:val="Heading3"/>
      </w:pPr>
      <w:r>
        <w:rPr>
          <w:rFonts w:hint="eastAsia"/>
        </w:rPr>
        <w:t xml:space="preserve">海外当事者・国際M&amp;Aの場合</w:t>
      </w:r>
    </w:p>
    <w:p>
      <w:pPr>
        <w:pStyle w:val="Compact"/>
        <w:numPr>
          <w:ilvl w:val="0"/>
          <w:numId w:val="1061"/>
        </w:numPr>
      </w:pPr>
      <w:r>
        <w:rPr>
          <w:rFonts w:hint="eastAsia"/>
        </w:rPr>
        <w:t xml:space="preserve">海外当事者が関与する場合、準拠法・裁判管轄(又は仲裁機関)、各国規制(海外投資規制、海外競争法等)について、必ず国際取引に精通した弁護士にご相談ください。</w:t>
      </w:r>
    </w:p>
    <w:p>
      <w:pPr>
        <w:pStyle w:val="Compact"/>
        <w:numPr>
          <w:ilvl w:val="0"/>
          <w:numId w:val="1061"/>
        </w:numPr>
      </w:pPr>
      <w:r>
        <w:rPr>
          <w:rFonts w:hint="eastAsia"/>
        </w:rPr>
        <w:t xml:space="preserve">英文契約書(SPA:</w:t>
      </w:r>
      <w:r>
        <w:t xml:space="preserve"> Stock Purchase </w:t>
      </w:r>
      <w:r>
        <w:rPr>
          <w:rFonts w:hint="eastAsia"/>
        </w:rPr>
        <w:t xml:space="preserve">Agreement)の作成や、CISG適用排除等の検討も必要です。</w:t>
      </w:r>
    </w:p>
    <w:bookmarkEnd w:id="56"/>
    <w:bookmarkStart w:id="57" w:name="必須の専門家関与"/>
    <w:p>
      <w:pPr>
        <w:pStyle w:val="Heading3"/>
      </w:pPr>
      <w:r>
        <w:rPr>
          <w:rFonts w:hint="eastAsia"/>
        </w:rPr>
        <w:t xml:space="preserve">必須の専門家関与</w:t>
      </w:r>
    </w:p>
    <w:p>
      <w:pPr>
        <w:pStyle w:val="FirstParagraph"/>
      </w:pPr>
      <w:r>
        <w:rPr>
          <w:rFonts w:hint="eastAsia"/>
        </w:rPr>
        <w:t xml:space="preserve">M&amp;A・事業承継案件は、以下の専門家の関与が事実上必須です。</w:t>
      </w:r>
    </w:p>
    <w:p>
      <w:pPr>
        <w:pStyle w:val="Compact"/>
        <w:numPr>
          <w:ilvl w:val="0"/>
          <w:numId w:val="1062"/>
        </w:numPr>
      </w:pPr>
      <w:r>
        <w:rPr>
          <w:rFonts w:hint="eastAsia"/>
          <w:b/>
          <w:bCs/>
        </w:rPr>
        <w:t xml:space="preserve">弁護士</w:t>
      </w:r>
      <w:r>
        <w:rPr>
          <w:rFonts w:hint="eastAsia"/>
        </w:rPr>
        <w:t xml:space="preserve">:契約書作成・レビュー・法務DD</w:t>
      </w:r>
    </w:p>
    <w:p>
      <w:pPr>
        <w:pStyle w:val="Compact"/>
        <w:numPr>
          <w:ilvl w:val="0"/>
          <w:numId w:val="1062"/>
        </w:numPr>
      </w:pPr>
      <w:r>
        <w:rPr>
          <w:rFonts w:hint="eastAsia"/>
          <w:b/>
          <w:bCs/>
        </w:rPr>
        <w:t xml:space="preserve">公認会計士・税理士</w:t>
      </w:r>
      <w:r>
        <w:rPr>
          <w:rFonts w:hint="eastAsia"/>
        </w:rPr>
        <w:t xml:space="preserve">:財務DD・税務DD・税務スキーム</w:t>
      </w:r>
    </w:p>
    <w:p>
      <w:pPr>
        <w:pStyle w:val="Compact"/>
        <w:numPr>
          <w:ilvl w:val="0"/>
          <w:numId w:val="1062"/>
        </w:numPr>
      </w:pPr>
      <w:r>
        <w:rPr>
          <w:rFonts w:hint="eastAsia"/>
          <w:b/>
          <w:bCs/>
        </w:rPr>
        <w:t xml:space="preserve">M&amp;A仲介・FA(フィナンシャル・アドバイザー)</w:t>
      </w:r>
      <w:r>
        <w:rPr>
          <w:rFonts w:hint="eastAsia"/>
        </w:rPr>
        <w:t xml:space="preserve">:取引執行・バリュエーション</w:t>
      </w:r>
    </w:p>
    <w:p>
      <w:pPr>
        <w:pStyle w:val="Compact"/>
        <w:numPr>
          <w:ilvl w:val="0"/>
          <w:numId w:val="1062"/>
        </w:numPr>
      </w:pPr>
      <w:r>
        <w:rPr>
          <w:rFonts w:hint="eastAsia"/>
          <w:b/>
          <w:bCs/>
        </w:rPr>
        <w:t xml:space="preserve">社会保険労務士</w:t>
      </w:r>
      <w:r>
        <w:rPr>
          <w:rFonts w:hint="eastAsia"/>
        </w:rPr>
        <w:t xml:space="preserve">:労務DD(必要に応じて)</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M&amp;A・事業承継は会社法・税法・労働法・独占禁止法等の複合的検討が必要であり、本格運用にあたっては必ず弁護士・公認会計士・税理士・M&amp;Aアドバイザー等の専門家にご相談ください。</w:t>
      </w:r>
    </w:p>
    <w:bookmarkEnd w:id="57"/>
    <w:bookmarkEnd w:id="58"/>
    <w:bookmarkEnd w:id="5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34">
    <w:nsid w:val="00A9943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8" Target="&#20197;&#19979;&#12300;&#12463;&#12525;&#12540;&#12472;&#12531;&#12464;&#26085;&#12301;&#12392;&#12356;&#12358;&#12290;" TargetMode="External" /><Relationship Type="http://schemas.openxmlformats.org/officeDocument/2006/relationships/hyperlink" Id="rId10" Target="&#20197;&#19979;&#12300;&#20057;&#12301;&#12392;&#12356;&#12358;&#12290;" TargetMode="External" /><Relationship Type="http://schemas.openxmlformats.org/officeDocument/2006/relationships/hyperlink" Id="rId11" Target="&#20197;&#19979;&#12300;&#23550;&#35937;&#20250;&#31038;&#12301;&#12392;&#12356;&#12358;&#12290;" TargetMode="External" /><Relationship Type="http://schemas.openxmlformats.org/officeDocument/2006/relationships/hyperlink" Id="rId19" Target="&#20197;&#19979;&#12300;&#26368;&#32066;&#26399;&#38480;&#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8" Target="&#20197;&#19979;&#12300;&#12463;&#12525;&#12540;&#12472;&#12531;&#12464;&#26085;&#12301;&#12392;&#12356;&#12358;&#12290;" TargetMode="External" /><Relationship Type="http://schemas.openxmlformats.org/officeDocument/2006/relationships/hyperlink" Id="rId10" Target="&#20197;&#19979;&#12300;&#20057;&#12301;&#12392;&#12356;&#12358;&#12290;" TargetMode="External" /><Relationship Type="http://schemas.openxmlformats.org/officeDocument/2006/relationships/hyperlink" Id="rId11" Target="&#20197;&#19979;&#12300;&#23550;&#35937;&#20250;&#31038;&#12301;&#12392;&#12356;&#12358;&#12290;" TargetMode="External" /><Relationship Type="http://schemas.openxmlformats.org/officeDocument/2006/relationships/hyperlink" Id="rId19" Target="&#20197;&#19979;&#12300;&#26368;&#32066;&#26399;&#38480;&#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2026-06-16T00:52:14Z</dcterms:created>
  <dcterms:modified xsi:type="dcterms:W3CDTF">2026-06-16T00:52:14Z</dcterms:modified>
</cp:coreProperties>
</file>

<file path=docProps/custom.xml><?xml version="1.0" encoding="utf-8"?>
<Properties xmlns="http://schemas.openxmlformats.org/officeDocument/2006/custom-properties" xmlns:vt="http://schemas.openxmlformats.org/officeDocument/2006/docPropsVTypes"/>
</file>