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業務委託契約書経理代行"/>
    <w:p>
      <w:pPr>
        <w:pStyle w:val="Heading1"/>
      </w:pPr>
      <w:r>
        <w:rPr>
          <w:rFonts w:hint="eastAsia"/>
        </w:rPr>
        <w:t xml:space="preserve">業務委託契約書(経理代行)</w:t>
      </w:r>
    </w:p>
    <w:p>
      <w:pPr>
        <w:pStyle w:val="BlockText"/>
      </w:pPr>
      <w:r>
        <w:rPr>
          <w:rFonts w:hint="eastAsia"/>
          <w:b/>
          <w:bCs/>
        </w:rPr>
        <w:t xml:space="preserve">※本テンプレートは弁護士監修ですが、個別案件に応じた修正が必要です。重要な契約は弁護士又は税理士にご相談ください。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乙の正式名称(例:○○会計事務所・○○経理代行)</w:t>
        </w:r>
      </w:hyperlink>
      <w:r>
        <w:rPr>
          <w:rFonts w:hint="eastAsia"/>
        </w:rPr>
        <w:t xml:space="preserve">は、甲の経理・会計関連業務の一部を乙に委託することに関し、以下のとおり業務委託契約(以下「本契約」という。)を締結する。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本契約の目的を明確化する条文です。経理代行業務(記帳・給与計算・支払代行等)の業務遂行を目的とすることを明示し、税務代理・税務相談等の税理士業務は対象外であることをここで宣言します。</w:t>
      </w:r>
    </w:p>
    <w:p>
      <w:pPr>
        <w:pStyle w:val="BodyText"/>
      </w:pPr>
      <w:r>
        <w:rPr>
          <w:rFonts w:hint="eastAsia"/>
        </w:rPr>
        <w:t xml:space="preserve">本契約は、甲が乙に対し、本契約に定める経理・会計関連業務(以下「本業務」という。)を委託し、乙がこれを誠実に遂行することに関する基本的事項を定めることを目的とする。</w:t>
      </w:r>
    </w:p>
    <w:p>
      <w:r>
        <w:pict>
          <v:rect style="width:0;height:1.5pt" o:hralign="center" o:hrstd="t" o:hr="t"/>
        </w:pict>
      </w:r>
    </w:p>
    <w:bookmarkEnd w:id="12"/>
    <w:bookmarkStart w:id="13"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本契約で頻出する用語を冒頭で定義することで、以後の条文の解釈ブレを防ぎます。</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「本業務」とは、第3条に定める業務をいう。</w:t>
      </w:r>
    </w:p>
    <w:p>
      <w:pPr>
        <w:pStyle w:val="Compact"/>
        <w:numPr>
          <w:ilvl w:val="0"/>
          <w:numId w:val="1001"/>
        </w:numPr>
      </w:pPr>
      <w:r>
        <w:rPr>
          <w:rFonts w:hint="eastAsia"/>
        </w:rPr>
        <w:t xml:space="preserve">「業務資料」とは、本業務の遂行のために甲が乙に提供する一切の資料・データ(会計伝票、請求書、領収書、銀行明細、給与情報、税務関連資料等を含む。)をいう。</w:t>
      </w:r>
    </w:p>
    <w:p>
      <w:pPr>
        <w:pStyle w:val="Compact"/>
        <w:numPr>
          <w:ilvl w:val="0"/>
          <w:numId w:val="1001"/>
        </w:numPr>
      </w:pPr>
      <w:r>
        <w:rPr>
          <w:rFonts w:hint="eastAsia"/>
        </w:rPr>
        <w:t xml:space="preserve">「成果物」とは、本業務の遂行により乙が作成した会計データ、各種帳票、報告書等をいう。</w:t>
      </w:r>
    </w:p>
    <w:p>
      <w:r>
        <w:pict>
          <v:rect style="width:0;height:1.5pt" o:hralign="center" o:hrstd="t" o:hr="t"/>
        </w:pict>
      </w:r>
    </w:p>
    <w:bookmarkEnd w:id="13"/>
    <w:bookmarkStart w:id="14" w:name="第3条委託業務の内容"/>
    <w:p>
      <w:pPr>
        <w:pStyle w:val="Heading2"/>
      </w:pPr>
      <w:r>
        <w:rPr>
          <w:rFonts w:hint="eastAsia"/>
        </w:rPr>
        <w:t xml:space="preserve">第3条(委託業務の内容)</w:t>
      </w:r>
    </w:p>
    <w:p>
      <w:pPr>
        <w:pStyle w:val="FirstParagraph"/>
      </w:pPr>
      <w:r>
        <w:rPr>
          <w:rFonts w:hint="eastAsia"/>
          <w:b/>
          <w:bCs/>
        </w:rPr>
        <w:t xml:space="preserve">【解説】</w:t>
      </w:r>
      <w:r>
        <w:t xml:space="preserve"> </w:t>
      </w:r>
      <w:r>
        <w:rPr>
          <w:rFonts w:hint="eastAsia"/>
        </w:rPr>
        <w:t xml:space="preserve">業務範囲の特定が最重要です。経理代行業者が遂行できる業務を具体的に列挙し、件数・人数の上限も明示することで、想定外の業務量に対応する追加料金ルールも前提に置けます。</w:t>
      </w:r>
    </w:p>
    <w:p>
      <w:pPr>
        <w:pStyle w:val="Compact"/>
        <w:numPr>
          <w:ilvl w:val="0"/>
          <w:numId w:val="1002"/>
        </w:numPr>
      </w:pPr>
      <w:r>
        <w:rPr>
          <w:rFonts w:hint="eastAsia"/>
        </w:rPr>
        <w:t xml:space="preserve">甲が乙に委託する本業務の内容は、次の各号に定める業務とする。</w:t>
      </w:r>
    </w:p>
    <w:p>
      <w:pPr>
        <w:pStyle w:val="Compact"/>
        <w:numPr>
          <w:ilvl w:val="0"/>
          <w:numId w:val="1003"/>
        </w:numPr>
      </w:pPr>
      <w:r>
        <w:rPr>
          <w:rFonts w:hint="eastAsia"/>
        </w:rPr>
        <w:t xml:space="preserve">仕訳入力・記帳代行(月間取引件数の上限:[○○○]件)</w:t>
      </w:r>
    </w:p>
    <w:p>
      <w:pPr>
        <w:pStyle w:val="Compact"/>
        <w:numPr>
          <w:ilvl w:val="0"/>
          <w:numId w:val="1003"/>
        </w:numPr>
      </w:pPr>
      <w:r>
        <w:rPr>
          <w:rFonts w:hint="eastAsia"/>
        </w:rPr>
        <w:t xml:space="preserve">試算表・月次決算レポートの作成及び甲への提出</w:t>
      </w:r>
    </w:p>
    <w:p>
      <w:pPr>
        <w:pStyle w:val="Compact"/>
        <w:numPr>
          <w:ilvl w:val="0"/>
          <w:numId w:val="1003"/>
        </w:numPr>
      </w:pPr>
      <w:r>
        <w:rPr>
          <w:rFonts w:hint="eastAsia"/>
        </w:rPr>
        <w:t xml:space="preserve">売掛金・買掛金管理(債権債務管理)</w:t>
      </w:r>
    </w:p>
    <w:p>
      <w:pPr>
        <w:pStyle w:val="Compact"/>
        <w:numPr>
          <w:ilvl w:val="0"/>
          <w:numId w:val="1003"/>
        </w:numPr>
      </w:pPr>
      <w:r>
        <w:rPr>
          <w:rFonts w:hint="eastAsia"/>
        </w:rPr>
        <w:t xml:space="preserve">請求書発行業務(月間発行件数の上限:[○○]件)</w:t>
      </w:r>
    </w:p>
    <w:p>
      <w:pPr>
        <w:pStyle w:val="Compact"/>
        <w:numPr>
          <w:ilvl w:val="0"/>
          <w:numId w:val="1003"/>
        </w:numPr>
      </w:pPr>
      <w:r>
        <w:rPr>
          <w:rFonts w:hint="eastAsia"/>
        </w:rPr>
        <w:t xml:space="preserve">支払業務の代行(振込手続・支払日管理。対象者:[○○]件まで)</w:t>
      </w:r>
    </w:p>
    <w:p>
      <w:pPr>
        <w:pStyle w:val="Compact"/>
        <w:numPr>
          <w:ilvl w:val="0"/>
          <w:numId w:val="1003"/>
        </w:numPr>
      </w:pPr>
      <w:r>
        <w:rPr>
          <w:rFonts w:hint="eastAsia"/>
        </w:rPr>
        <w:t xml:space="preserve">給与計算・賞与計算(対象人数:[○○]名まで)</w:t>
      </w:r>
    </w:p>
    <w:p>
      <w:pPr>
        <w:pStyle w:val="Compact"/>
        <w:numPr>
          <w:ilvl w:val="0"/>
          <w:numId w:val="1003"/>
        </w:numPr>
      </w:pPr>
      <w:r>
        <w:rPr>
          <w:rFonts w:hint="eastAsia"/>
        </w:rPr>
        <w:t xml:space="preserve">社会保険・労働保険の届出書類の作成補助</w:t>
      </w:r>
    </w:p>
    <w:p>
      <w:pPr>
        <w:pStyle w:val="Compact"/>
        <w:numPr>
          <w:ilvl w:val="0"/>
          <w:numId w:val="1003"/>
        </w:numPr>
      </w:pPr>
      <w:r>
        <w:rPr>
          <w:rFonts w:hint="eastAsia"/>
        </w:rPr>
        <w:t xml:space="preserve">年末調整に関する計算サポート</w:t>
      </w:r>
    </w:p>
    <w:p>
      <w:pPr>
        <w:pStyle w:val="Compact"/>
        <w:numPr>
          <w:ilvl w:val="0"/>
          <w:numId w:val="1003"/>
        </w:numPr>
      </w:pPr>
      <w:r>
        <w:rPr>
          <w:rFonts w:hint="eastAsia"/>
        </w:rPr>
        <w:t xml:space="preserve">電子帳簿保存法に対応した電子取引データの保管サポート</w:t>
      </w:r>
    </w:p>
    <w:p>
      <w:pPr>
        <w:pStyle w:val="Compact"/>
        <w:numPr>
          <w:ilvl w:val="0"/>
          <w:numId w:val="1003"/>
        </w:numPr>
      </w:pPr>
      <w:r>
        <w:rPr>
          <w:rFonts w:hint="eastAsia"/>
        </w:rPr>
        <w:t xml:space="preserve">その他甲乙協議の上で別途定める業務</w:t>
      </w:r>
    </w:p>
    <w:p>
      <w:pPr>
        <w:pStyle w:val="Compact"/>
        <w:numPr>
          <w:ilvl w:val="0"/>
          <w:numId w:val="1004"/>
        </w:numPr>
      </w:pPr>
      <w:r>
        <w:rPr>
          <w:rFonts w:hint="eastAsia"/>
        </w:rPr>
        <w:t xml:space="preserve">本業務の遂行頻度・タイミングは、次のとおりとする。</w:t>
      </w:r>
    </w:p>
    <w:p>
      <w:pPr>
        <w:pStyle w:val="Compact"/>
        <w:numPr>
          <w:ilvl w:val="0"/>
          <w:numId w:val="1005"/>
        </w:numPr>
      </w:pPr>
      <w:r>
        <w:rPr>
          <w:rFonts w:hint="eastAsia"/>
        </w:rPr>
        <w:t xml:space="preserve">月次業務:毎月[○]日までに前月分の処理を完了</w:t>
      </w:r>
    </w:p>
    <w:p>
      <w:pPr>
        <w:pStyle w:val="Compact"/>
        <w:numPr>
          <w:ilvl w:val="0"/>
          <w:numId w:val="1005"/>
        </w:numPr>
      </w:pPr>
      <w:r>
        <w:rPr>
          <w:rFonts w:hint="eastAsia"/>
        </w:rPr>
        <w:t xml:space="preserve">年次業務:[時期を具体的に]</w:t>
      </w:r>
    </w:p>
    <w:p>
      <w:pPr>
        <w:pStyle w:val="Compact"/>
        <w:numPr>
          <w:ilvl w:val="0"/>
          <w:numId w:val="1005"/>
        </w:numPr>
      </w:pPr>
      <w:r>
        <w:rPr>
          <w:rFonts w:hint="eastAsia"/>
        </w:rPr>
        <w:t xml:space="preserve">給与計算:毎月[○]日締め、[○]日支払</w:t>
      </w:r>
    </w:p>
    <w:p>
      <w:pPr>
        <w:pStyle w:val="Compact"/>
        <w:numPr>
          <w:ilvl w:val="0"/>
          <w:numId w:val="1006"/>
        </w:numPr>
      </w:pPr>
      <w:r>
        <w:rPr>
          <w:rFonts w:hint="eastAsia"/>
        </w:rPr>
        <w:t xml:space="preserve">前各項に定める業務範囲(件数・人数を含む)を超える業務が発生した場合、甲乙協議の上、追加料金を取り決めるものとする。</w:t>
      </w:r>
    </w:p>
    <w:p>
      <w:r>
        <w:pict>
          <v:rect style="width:0;height:1.5pt" o:hralign="center" o:hrstd="t" o:hr="t"/>
        </w:pict>
      </w:r>
    </w:p>
    <w:bookmarkEnd w:id="14"/>
    <w:bookmarkStart w:id="15" w:name="第4条業務範囲外の事項"/>
    <w:p>
      <w:pPr>
        <w:pStyle w:val="Heading2"/>
      </w:pPr>
      <w:r>
        <w:rPr>
          <w:rFonts w:hint="eastAsia"/>
        </w:rPr>
        <w:t xml:space="preserve">第4条(業務範囲外の事項)</w:t>
      </w:r>
    </w:p>
    <w:p>
      <w:pPr>
        <w:pStyle w:val="FirstParagraph"/>
      </w:pPr>
      <w:r>
        <w:rPr>
          <w:rFonts w:hint="eastAsia"/>
          <w:b/>
          <w:bCs/>
        </w:rPr>
        <w:t xml:space="preserve">【解説】</w:t>
      </w:r>
      <w:r>
        <w:t xml:space="preserve"> </w:t>
      </w:r>
      <w:r>
        <w:rPr>
          <w:rFonts w:hint="eastAsia"/>
        </w:rPr>
        <w:t xml:space="preserve">税理士法第52条への配慮として、税理士業務(税務代理・税務書類作成・税務相談)が本業務に含まれないことを明示します。経理代行業者が税理士資格を持たない場合の必須条項。乙が税理士資格を持つ場合は、本条を修正または削除可。</w:t>
      </w:r>
    </w:p>
    <w:p>
      <w:pPr>
        <w:pStyle w:val="Compact"/>
        <w:numPr>
          <w:ilvl w:val="0"/>
          <w:numId w:val="1007"/>
        </w:numPr>
      </w:pPr>
      <w:r>
        <w:rPr>
          <w:rFonts w:hint="eastAsia"/>
        </w:rPr>
        <w:t xml:space="preserve">前条に定める本業務には、次の各号に掲げる業務は含まないものとする。</w:t>
      </w:r>
    </w:p>
    <w:p>
      <w:pPr>
        <w:pStyle w:val="Compact"/>
        <w:numPr>
          <w:ilvl w:val="0"/>
          <w:numId w:val="1008"/>
        </w:numPr>
      </w:pPr>
      <w:r>
        <w:rPr>
          <w:rFonts w:hint="eastAsia"/>
        </w:rPr>
        <w:t xml:space="preserve">税務代理(税務官公署に対する申告、申請、請求その他の行為の代理又は代行)</w:t>
      </w:r>
    </w:p>
    <w:p>
      <w:pPr>
        <w:pStyle w:val="Compact"/>
        <w:numPr>
          <w:ilvl w:val="0"/>
          <w:numId w:val="1008"/>
        </w:numPr>
      </w:pPr>
      <w:r>
        <w:rPr>
          <w:rFonts w:hint="eastAsia"/>
        </w:rPr>
        <w:t xml:space="preserve">税務書類の作成(確定申告書、青色申告承認申請書、その他税務官公署に提出する書類の作成)</w:t>
      </w:r>
    </w:p>
    <w:p>
      <w:pPr>
        <w:pStyle w:val="Compact"/>
        <w:numPr>
          <w:ilvl w:val="0"/>
          <w:numId w:val="1008"/>
        </w:numPr>
      </w:pPr>
      <w:r>
        <w:rPr>
          <w:rFonts w:hint="eastAsia"/>
        </w:rPr>
        <w:t xml:space="preserve">税務相談(税務に関する個別具体的な相談・アドバイス)</w:t>
      </w:r>
    </w:p>
    <w:p>
      <w:pPr>
        <w:pStyle w:val="Compact"/>
        <w:numPr>
          <w:ilvl w:val="0"/>
          <w:numId w:val="1008"/>
        </w:numPr>
      </w:pPr>
      <w:r>
        <w:rPr>
          <w:rFonts w:hint="eastAsia"/>
        </w:rPr>
        <w:t xml:space="preserve">税務調査への立会い・対応</w:t>
      </w:r>
    </w:p>
    <w:p>
      <w:pPr>
        <w:pStyle w:val="Compact"/>
        <w:numPr>
          <w:ilvl w:val="0"/>
          <w:numId w:val="1008"/>
        </w:numPr>
      </w:pPr>
      <w:r>
        <w:rPr>
          <w:rFonts w:hint="eastAsia"/>
        </w:rPr>
        <w:t xml:space="preserve">法律相談・法的アドバイス</w:t>
      </w:r>
    </w:p>
    <w:p>
      <w:pPr>
        <w:numPr>
          <w:ilvl w:val="0"/>
          <w:numId w:val="1009"/>
        </w:numPr>
      </w:pPr>
      <w:r>
        <w:rPr>
          <w:rFonts w:hint="eastAsia"/>
        </w:rPr>
        <w:t xml:space="preserve">前項に定める業務は、税理士法その他関連法令により、税理士又は資格者の独占業務である場合があり、甲は別途、税理士その他の有資格者に依頼するものとする。</w:t>
      </w:r>
    </w:p>
    <w:p>
      <w:pPr>
        <w:numPr>
          <w:ilvl w:val="0"/>
          <w:numId w:val="1009"/>
        </w:numPr>
      </w:pPr>
      <w:r>
        <w:rPr>
          <w:rFonts w:hint="eastAsia"/>
        </w:rPr>
        <w:t xml:space="preserve">甲から本業務の範囲を超える事項について相談を受けた場合、乙は速やかに甲に対し、有資格者への相談を促すものとする。</w:t>
      </w:r>
    </w:p>
    <w:p>
      <w:r>
        <w:pict>
          <v:rect style="width:0;height:1.5pt" o:hralign="center" o:hrstd="t" o:hr="t"/>
        </w:pict>
      </w:r>
    </w:p>
    <w:bookmarkEnd w:id="15"/>
    <w:bookmarkStart w:id="16" w:name="第5条業務遂行方法連絡体制"/>
    <w:p>
      <w:pPr>
        <w:pStyle w:val="Heading2"/>
      </w:pPr>
      <w:r>
        <w:rPr>
          <w:rFonts w:hint="eastAsia"/>
        </w:rPr>
        <w:t xml:space="preserve">第5条(業務遂行方法・連絡体制)</w:t>
      </w:r>
    </w:p>
    <w:p>
      <w:pPr>
        <w:pStyle w:val="FirstParagraph"/>
      </w:pPr>
      <w:r>
        <w:rPr>
          <w:rFonts w:hint="eastAsia"/>
          <w:b/>
          <w:bCs/>
        </w:rPr>
        <w:t xml:space="preserve">【解説】</w:t>
      </w:r>
      <w:r>
        <w:t xml:space="preserve"> </w:t>
      </w:r>
      <w:r>
        <w:rPr>
          <w:rFonts w:hint="eastAsia"/>
        </w:rPr>
        <w:t xml:space="preserve">業務遂行の方法・連絡担当者・連絡手段を明示する条文。経理代行業務は継続的なやり取りが必要なため、コミュニケーションフローを契約書で固めておくと運用がスムーズです。</w:t>
      </w:r>
    </w:p>
    <w:p>
      <w:pPr>
        <w:numPr>
          <w:ilvl w:val="0"/>
          <w:numId w:val="1010"/>
        </w:numPr>
      </w:pPr>
      <w:r>
        <w:rPr>
          <w:rFonts w:hint="eastAsia"/>
        </w:rPr>
        <w:t xml:space="preserve">乙は、自己の責任と裁量により、本業務を誠実に遂行するものとする。</w:t>
      </w:r>
    </w:p>
    <w:p>
      <w:pPr>
        <w:numPr>
          <w:ilvl w:val="0"/>
          <w:numId w:val="1010"/>
        </w:numPr>
      </w:pPr>
      <w:r>
        <w:rPr>
          <w:rFonts w:hint="eastAsia"/>
        </w:rPr>
        <w:t xml:space="preserve">甲乙双方は、本業務に関する連絡窓口担当者を相互に通知し、変更があった場合は速やかに相手方に通知する。</w:t>
      </w:r>
    </w:p>
    <w:p>
      <w:pPr>
        <w:numPr>
          <w:ilvl w:val="0"/>
          <w:numId w:val="1010"/>
        </w:numPr>
      </w:pPr>
      <w:r>
        <w:rPr>
          <w:rFonts w:hint="eastAsia"/>
        </w:rPr>
        <w:t xml:space="preserve">業務連絡は、原則として[電子メール、ビジネスチャット、専用ポータル等]を用いて行うものとする。</w:t>
      </w:r>
    </w:p>
    <w:p>
      <w:pPr>
        <w:numPr>
          <w:ilvl w:val="0"/>
          <w:numId w:val="1010"/>
        </w:numPr>
      </w:pPr>
      <w:r>
        <w:rPr>
          <w:rFonts w:hint="eastAsia"/>
        </w:rPr>
        <w:t xml:space="preserve">乙は、本業務の遂行状況を、毎月[○]日までに甲に報告するものとする。</w:t>
      </w:r>
    </w:p>
    <w:p>
      <w:r>
        <w:pict>
          <v:rect style="width:0;height:1.5pt" o:hralign="center" o:hrstd="t" o:hr="t"/>
        </w:pict>
      </w:r>
    </w:p>
    <w:bookmarkEnd w:id="16"/>
    <w:bookmarkStart w:id="17" w:name="第6条契約期間"/>
    <w:p>
      <w:pPr>
        <w:pStyle w:val="Heading2"/>
      </w:pPr>
      <w:r>
        <w:rPr>
          <w:rFonts w:hint="eastAsia"/>
        </w:rPr>
        <w:t xml:space="preserve">第6条(契約期間)</w:t>
      </w:r>
    </w:p>
    <w:p>
      <w:pPr>
        <w:pStyle w:val="FirstParagraph"/>
      </w:pPr>
      <w:r>
        <w:rPr>
          <w:rFonts w:hint="eastAsia"/>
          <w:b/>
          <w:bCs/>
        </w:rPr>
        <w:t xml:space="preserve">【解説】</w:t>
      </w:r>
      <w:r>
        <w:t xml:space="preserve"> </w:t>
      </w:r>
      <w:r>
        <w:rPr>
          <w:rFonts w:hint="eastAsia"/>
        </w:rPr>
        <w:t xml:space="preserve">契約期間と自動更新を定めます。経理代行は年単位の継続契約が一般的で、自動更新条項とセットで設計するのが標準です。</w:t>
      </w:r>
    </w:p>
    <w:p>
      <w:pPr>
        <w:numPr>
          <w:ilvl w:val="0"/>
          <w:numId w:val="1011"/>
        </w:numPr>
      </w:pPr>
      <w:r>
        <w:rPr>
          <w:rFonts w:hint="eastAsia"/>
        </w:rPr>
        <w:t xml:space="preserve">本契約の有効期間は、[YYYY年MM月DD日]から[YYYY年MM月DD日]までとする。</w:t>
      </w:r>
    </w:p>
    <w:p>
      <w:pPr>
        <w:numPr>
          <w:ilvl w:val="0"/>
          <w:numId w:val="1011"/>
        </w:numPr>
      </w:pPr>
      <w:r>
        <w:rPr>
          <w:rFonts w:hint="eastAsia"/>
        </w:rPr>
        <w:t xml:space="preserve">期間満了の[1]ヶ月前までに甲乙いずれからも書面又は電磁的方法による別段の意思表示がない場合、本契約は同一条件でさらに[1]年間延長されるものとし、以後も同様とする。</w:t>
      </w:r>
    </w:p>
    <w:p>
      <w:r>
        <w:pict>
          <v:rect style="width:0;height:1.5pt" o:hralign="center" o:hrstd="t" o:hr="t"/>
        </w:pict>
      </w:r>
    </w:p>
    <w:bookmarkEnd w:id="17"/>
    <w:bookmarkStart w:id="18" w:name="第7条委託料"/>
    <w:p>
      <w:pPr>
        <w:pStyle w:val="Heading2"/>
      </w:pPr>
      <w:r>
        <w:rPr>
          <w:rFonts w:hint="eastAsia"/>
        </w:rPr>
        <w:t xml:space="preserve">第7条(委託料)</w:t>
      </w:r>
    </w:p>
    <w:p>
      <w:pPr>
        <w:pStyle w:val="FirstParagraph"/>
      </w:pPr>
      <w:r>
        <w:rPr>
          <w:rFonts w:hint="eastAsia"/>
          <w:b/>
          <w:bCs/>
        </w:rPr>
        <w:t xml:space="preserve">【解説】</w:t>
      </w:r>
      <w:r>
        <w:t xml:space="preserve"> </w:t>
      </w:r>
      <w:r>
        <w:rPr>
          <w:rFonts w:hint="eastAsia"/>
        </w:rPr>
        <w:t xml:space="preserve">委託料の算定方法を明示します。月額固定型と従量型を組み合わせるパターンが実務的です。範囲超過時の追加料金ルールも合わせて規定。</w:t>
      </w:r>
    </w:p>
    <w:p>
      <w:pPr>
        <w:pStyle w:val="Compact"/>
        <w:numPr>
          <w:ilvl w:val="0"/>
          <w:numId w:val="1012"/>
        </w:numPr>
      </w:pPr>
      <w:r>
        <w:rPr>
          <w:rFonts w:hint="eastAsia"/>
        </w:rPr>
        <w:t xml:space="preserve">本業務の委託料は、次のとおりとする。</w:t>
      </w:r>
    </w:p>
    <w:p>
      <w:pPr>
        <w:pStyle w:val="FirstParagraph"/>
      </w:pPr>
      <w:r>
        <w:rPr>
          <w:rFonts w:hint="eastAsia"/>
        </w:rPr>
        <w:t xml:space="preserve">【月額固定型】</w:t>
      </w:r>
      <w:r>
        <w:t xml:space="preserve"> </w:t>
      </w:r>
      <w:r>
        <w:rPr>
          <w:rFonts w:hint="eastAsia"/>
        </w:rPr>
        <w:t xml:space="preserve">月額金[○○,○○○]円(消費税及び地方消費税込み)</w:t>
      </w:r>
    </w:p>
    <w:p>
      <w:pPr>
        <w:pStyle w:val="BodyText"/>
      </w:pPr>
      <w:r>
        <w:rPr>
          <w:rFonts w:hint="eastAsia"/>
        </w:rPr>
        <w:t xml:space="preserve">【複合型(月額固定+件数連動)】</w:t>
      </w:r>
      <w:r>
        <w:t xml:space="preserve"> </w:t>
      </w:r>
      <w:r>
        <w:t xml:space="preserve">(1) </w:t>
      </w:r>
      <w:r>
        <w:rPr>
          <w:rFonts w:hint="eastAsia"/>
        </w:rPr>
        <w:t xml:space="preserve">基本月額:金[○○,○○○]円(税込)</w:t>
      </w:r>
      <w:r>
        <w:t xml:space="preserve"> </w:t>
      </w:r>
      <w:r>
        <w:t xml:space="preserve">(2) </w:t>
      </w:r>
      <w:r>
        <w:rPr>
          <w:rFonts w:hint="eastAsia"/>
        </w:rPr>
        <w:t xml:space="preserve">仕訳入力:第3条第1項(1)の上限を超える分について、1件あたり金[○]円(税込)</w:t>
      </w:r>
      <w:r>
        <w:t xml:space="preserve"> </w:t>
      </w:r>
      <w:r>
        <w:t xml:space="preserve">(3) </w:t>
      </w:r>
      <w:r>
        <w:rPr>
          <w:rFonts w:hint="eastAsia"/>
        </w:rPr>
        <w:t xml:space="preserve">給与計算:第3条第1項(6)の上限を超える従業員1名あたり、月額金[○]円(税込)</w:t>
      </w:r>
    </w:p>
    <w:p>
      <w:pPr>
        <w:numPr>
          <w:ilvl w:val="0"/>
          <w:numId w:val="1013"/>
        </w:numPr>
      </w:pPr>
      <w:r>
        <w:rPr>
          <w:rFonts w:hint="eastAsia"/>
        </w:rPr>
        <w:t xml:space="preserve">前項の委託料は、第3条に定める業務範囲を前提とするものであり、範囲を超える業務が発生した場合、甲乙協議の上、別途料金を取り決めるものとする。</w:t>
      </w:r>
    </w:p>
    <w:p>
      <w:pPr>
        <w:numPr>
          <w:ilvl w:val="0"/>
          <w:numId w:val="1013"/>
        </w:numPr>
      </w:pPr>
      <w:r>
        <w:rPr>
          <w:rFonts w:hint="eastAsia"/>
        </w:rPr>
        <w:t xml:space="preserve">月の途中で契約を開始又は終了する場合、当該月の委託料は日割計算により算出するものとする。</w:t>
      </w:r>
    </w:p>
    <w:p>
      <w:pPr>
        <w:numPr>
          <w:ilvl w:val="0"/>
          <w:numId w:val="1013"/>
        </w:numPr>
      </w:pPr>
      <w:r>
        <w:rPr>
          <w:rFonts w:hint="eastAsia"/>
        </w:rPr>
        <w:t xml:space="preserve">甲が事前承諾した本業務の遂行に必要な実費(振込手数料、郵送料、有償帳票費用等)は、別途実費精算とする。</w:t>
      </w:r>
    </w:p>
    <w:p>
      <w:r>
        <w:pict>
          <v:rect style="width:0;height:1.5pt" o:hralign="center" o:hrstd="t" o:hr="t"/>
        </w:pict>
      </w:r>
    </w:p>
    <w:bookmarkEnd w:id="18"/>
    <w:bookmarkStart w:id="19" w:name="第8条支払"/>
    <w:p>
      <w:pPr>
        <w:pStyle w:val="Heading2"/>
      </w:pPr>
      <w:r>
        <w:rPr>
          <w:rFonts w:hint="eastAsia"/>
        </w:rPr>
        <w:t xml:space="preserve">第8条(支払)</w:t>
      </w:r>
    </w:p>
    <w:p>
      <w:pPr>
        <w:pStyle w:val="FirstParagraph"/>
      </w:pPr>
      <w:r>
        <w:rPr>
          <w:rFonts w:hint="eastAsia"/>
          <w:b/>
          <w:bCs/>
        </w:rPr>
        <w:t xml:space="preserve">【解説】</w:t>
      </w:r>
      <w:r>
        <w:t xml:space="preserve"> </w:t>
      </w:r>
      <w:r>
        <w:rPr>
          <w:rFonts w:hint="eastAsia"/>
        </w:rPr>
        <w:t xml:space="preserve">フリーランス新法・取適法に配慮した支払条項です。乙が個人事業主等の場合、検収後60日以内の支払を原則とすることが法令対応上重要です。</w:t>
      </w:r>
    </w:p>
    <w:p>
      <w:pPr>
        <w:numPr>
          <w:ilvl w:val="0"/>
          <w:numId w:val="1014"/>
        </w:numPr>
      </w:pPr>
      <w:r>
        <w:rPr>
          <w:rFonts w:hint="eastAsia"/>
        </w:rPr>
        <w:t xml:space="preserve">乙は、毎月末日締めで、翌月[5]日までに甲に対し委託料の請求書を発行する。</w:t>
      </w:r>
    </w:p>
    <w:p>
      <w:pPr>
        <w:numPr>
          <w:ilvl w:val="0"/>
          <w:numId w:val="1014"/>
        </w:numPr>
      </w:pPr>
      <w:r>
        <w:rPr>
          <w:rFonts w:hint="eastAsia"/>
        </w:rPr>
        <w:t xml:space="preserve">甲は、前項の請求書を受領した日の属する月の末日(かつ、検収完了日から60日以内)までに、乙が指定する銀行口座に振り込む方法により委託料を支払うものとする。</w:t>
      </w:r>
    </w:p>
    <w:p>
      <w:pPr>
        <w:numPr>
          <w:ilvl w:val="0"/>
          <w:numId w:val="1014"/>
        </w:numPr>
      </w:pPr>
      <w:r>
        <w:rPr>
          <w:rFonts w:hint="eastAsia"/>
        </w:rPr>
        <w:t xml:space="preserve">振込みに要する手数料は、甲の負担とする。</w:t>
      </w:r>
    </w:p>
    <w:p>
      <w:pPr>
        <w:numPr>
          <w:ilvl w:val="0"/>
          <w:numId w:val="1014"/>
        </w:numPr>
      </w:pPr>
      <w:r>
        <w:rPr>
          <w:rFonts w:hint="eastAsia"/>
        </w:rPr>
        <w:t xml:space="preserve">甲が前項の支払期日までに委託料を支払わない場合、甲は乙に対し、支払期日の翌日から支払済みまで、年[14.6]%の割合による遅延損害金を支払うものとする。</w:t>
      </w:r>
    </w:p>
    <w:p>
      <w:r>
        <w:pict>
          <v:rect style="width:0;height:1.5pt" o:hralign="center" o:hrstd="t" o:hr="t"/>
        </w:pict>
      </w:r>
    </w:p>
    <w:bookmarkEnd w:id="19"/>
    <w:bookmarkStart w:id="20" w:name="第9条業務資料データの授受"/>
    <w:p>
      <w:pPr>
        <w:pStyle w:val="Heading2"/>
      </w:pPr>
      <w:r>
        <w:rPr>
          <w:rFonts w:hint="eastAsia"/>
        </w:rPr>
        <w:t xml:space="preserve">第9条(業務資料・データの授受)</w:t>
      </w:r>
    </w:p>
    <w:p>
      <w:pPr>
        <w:pStyle w:val="FirstParagraph"/>
      </w:pPr>
      <w:r>
        <w:rPr>
          <w:rFonts w:hint="eastAsia"/>
          <w:b/>
          <w:bCs/>
        </w:rPr>
        <w:t xml:space="preserve">【解説】</w:t>
      </w:r>
      <w:r>
        <w:t xml:space="preserve"> </w:t>
      </w:r>
      <w:r>
        <w:rPr>
          <w:rFonts w:hint="eastAsia"/>
        </w:rPr>
        <w:t xml:space="preserve">経理代行業務特有の重要条項。資料・データの授受方法を明確化することで、業務遅延や紛失リスクを減らします。授受手段はセキュリティを考慮して選択。</w:t>
      </w:r>
    </w:p>
    <w:p>
      <w:pPr>
        <w:numPr>
          <w:ilvl w:val="0"/>
          <w:numId w:val="1015"/>
        </w:numPr>
      </w:pPr>
      <w:r>
        <w:rPr>
          <w:rFonts w:hint="eastAsia"/>
        </w:rPr>
        <w:t xml:space="preserve">甲は、乙が本業務を遂行するために必要な業務資料を、合理的な期間内に乙に提供するものとする。</w:t>
      </w:r>
    </w:p>
    <w:p>
      <w:pPr>
        <w:numPr>
          <w:ilvl w:val="0"/>
          <w:numId w:val="1015"/>
        </w:numPr>
      </w:pPr>
      <w:r>
        <w:rPr>
          <w:rFonts w:hint="eastAsia"/>
        </w:rPr>
        <w:t xml:space="preserve">業務資料の授受は、次のいずれかの方法で行うものとする。</w:t>
      </w:r>
    </w:p>
    <w:p>
      <w:pPr>
        <w:pStyle w:val="Compact"/>
        <w:numPr>
          <w:ilvl w:val="0"/>
          <w:numId w:val="1016"/>
        </w:numPr>
      </w:pPr>
      <w:r>
        <w:rPr>
          <w:rFonts w:hint="eastAsia"/>
        </w:rPr>
        <w:t xml:space="preserve">指定のクラウドストレージへのアップロード</w:t>
      </w:r>
    </w:p>
    <w:p>
      <w:pPr>
        <w:pStyle w:val="Compact"/>
        <w:numPr>
          <w:ilvl w:val="0"/>
          <w:numId w:val="1016"/>
        </w:numPr>
      </w:pPr>
      <w:r>
        <w:rPr>
          <w:rFonts w:hint="eastAsia"/>
        </w:rPr>
        <w:t xml:space="preserve">セキュリティ対策を講じた電子メール送信(暗号化等)</w:t>
      </w:r>
    </w:p>
    <w:p>
      <w:pPr>
        <w:pStyle w:val="Compact"/>
        <w:numPr>
          <w:ilvl w:val="0"/>
          <w:numId w:val="1016"/>
        </w:numPr>
      </w:pPr>
      <w:r>
        <w:rPr>
          <w:rFonts w:hint="eastAsia"/>
        </w:rPr>
        <w:t xml:space="preserve">専用ポータル・チャットツールへのアップロード</w:t>
      </w:r>
    </w:p>
    <w:p>
      <w:pPr>
        <w:pStyle w:val="Compact"/>
        <w:numPr>
          <w:ilvl w:val="0"/>
          <w:numId w:val="1016"/>
        </w:numPr>
      </w:pPr>
      <w:r>
        <w:rPr>
          <w:rFonts w:hint="eastAsia"/>
        </w:rPr>
        <w:t xml:space="preserve">紙の原本の送付(配達記録付き郵便等)</w:t>
      </w:r>
    </w:p>
    <w:p>
      <w:pPr>
        <w:numPr>
          <w:ilvl w:val="0"/>
          <w:numId w:val="1017"/>
        </w:numPr>
      </w:pPr>
      <w:r>
        <w:rPr>
          <w:rFonts w:hint="eastAsia"/>
        </w:rPr>
        <w:t xml:space="preserve">甲は、業務資料の提供遅延により本業務の履行が遅延した場合の責任は乙にないことを確認する。</w:t>
      </w:r>
    </w:p>
    <w:p>
      <w:pPr>
        <w:numPr>
          <w:ilvl w:val="0"/>
          <w:numId w:val="1017"/>
        </w:numPr>
      </w:pPr>
      <w:r>
        <w:rPr>
          <w:rFonts w:hint="eastAsia"/>
        </w:rPr>
        <w:t xml:space="preserve">乙は、業務資料を受領した場合、速やかにその旨を甲に通知する。</w:t>
      </w:r>
    </w:p>
    <w:p>
      <w:r>
        <w:pict>
          <v:rect style="width:0;height:1.5pt" o:hralign="center" o:hrstd="t" o:hr="t"/>
        </w:pict>
      </w:r>
    </w:p>
    <w:bookmarkEnd w:id="20"/>
    <w:bookmarkStart w:id="21" w:name="第10条データの管理保管"/>
    <w:p>
      <w:pPr>
        <w:pStyle w:val="Heading2"/>
      </w:pPr>
      <w:r>
        <w:rPr>
          <w:rFonts w:hint="eastAsia"/>
        </w:rPr>
        <w:t xml:space="preserve">第10条(データの管理・保管)</w:t>
      </w:r>
    </w:p>
    <w:p>
      <w:pPr>
        <w:pStyle w:val="FirstParagraph"/>
      </w:pPr>
      <w:r>
        <w:rPr>
          <w:rFonts w:hint="eastAsia"/>
          <w:b/>
          <w:bCs/>
        </w:rPr>
        <w:t xml:space="preserve">【解説】</w:t>
      </w:r>
      <w:r>
        <w:t xml:space="preserve"> </w:t>
      </w:r>
      <w:r>
        <w:rPr>
          <w:rFonts w:hint="eastAsia"/>
        </w:rPr>
        <w:t xml:space="preserve">経理代行業者によるデータ管理の義務を明示します。電子帳簿保存法の要件への対応、安全管理措置を規定。</w:t>
      </w:r>
    </w:p>
    <w:p>
      <w:pPr>
        <w:numPr>
          <w:ilvl w:val="0"/>
          <w:numId w:val="1018"/>
        </w:numPr>
      </w:pPr>
      <w:r>
        <w:rPr>
          <w:rFonts w:hint="eastAsia"/>
        </w:rPr>
        <w:t xml:space="preserve">乙は、業務資料及び本業務の遂行過程で取得・作成した会計データを、善良なる管理者の注意義務をもって管理する。</w:t>
      </w:r>
    </w:p>
    <w:p>
      <w:pPr>
        <w:numPr>
          <w:ilvl w:val="0"/>
          <w:numId w:val="1018"/>
        </w:numPr>
      </w:pPr>
      <w:r>
        <w:rPr>
          <w:rFonts w:hint="eastAsia"/>
        </w:rPr>
        <w:t xml:space="preserve">乙は、データ管理について次の安全管理措置を講じるものとする。</w:t>
      </w:r>
    </w:p>
    <w:p>
      <w:pPr>
        <w:pStyle w:val="Compact"/>
        <w:numPr>
          <w:ilvl w:val="0"/>
          <w:numId w:val="1019"/>
        </w:numPr>
      </w:pPr>
      <w:r>
        <w:rPr>
          <w:rFonts w:hint="eastAsia"/>
        </w:rPr>
        <w:t xml:space="preserve">アクセス制限(担当者以外のアクセスを制限)</w:t>
      </w:r>
    </w:p>
    <w:p>
      <w:pPr>
        <w:pStyle w:val="Compact"/>
        <w:numPr>
          <w:ilvl w:val="0"/>
          <w:numId w:val="1019"/>
        </w:numPr>
      </w:pPr>
      <w:r>
        <w:rPr>
          <w:rFonts w:hint="eastAsia"/>
        </w:rPr>
        <w:t xml:space="preserve">データの暗号化(送受信時及び保管時)</w:t>
      </w:r>
    </w:p>
    <w:p>
      <w:pPr>
        <w:pStyle w:val="Compact"/>
        <w:numPr>
          <w:ilvl w:val="0"/>
          <w:numId w:val="1019"/>
        </w:numPr>
      </w:pPr>
      <w:r>
        <w:rPr>
          <w:rFonts w:hint="eastAsia"/>
        </w:rPr>
        <w:t xml:space="preserve">アクセスログの記録・管理</w:t>
      </w:r>
    </w:p>
    <w:p>
      <w:pPr>
        <w:pStyle w:val="Compact"/>
        <w:numPr>
          <w:ilvl w:val="0"/>
          <w:numId w:val="1019"/>
        </w:numPr>
      </w:pPr>
      <w:r>
        <w:rPr>
          <w:rFonts w:hint="eastAsia"/>
        </w:rPr>
        <w:t xml:space="preserve">バックアップの取得</w:t>
      </w:r>
    </w:p>
    <w:p>
      <w:pPr>
        <w:pStyle w:val="Compact"/>
        <w:numPr>
          <w:ilvl w:val="0"/>
          <w:numId w:val="1019"/>
        </w:numPr>
      </w:pPr>
      <w:r>
        <w:rPr>
          <w:rFonts w:hint="eastAsia"/>
        </w:rPr>
        <w:t xml:space="preserve">不正アクセス・サイバー攻撃対策</w:t>
      </w:r>
    </w:p>
    <w:p>
      <w:pPr>
        <w:numPr>
          <w:ilvl w:val="0"/>
          <w:numId w:val="1020"/>
        </w:numPr>
      </w:pPr>
      <w:r>
        <w:rPr>
          <w:rFonts w:hint="eastAsia"/>
        </w:rPr>
        <w:t xml:space="preserve">乙は、業務資料及び会計データを、本業務の目的以外に使用してはならない。</w:t>
      </w:r>
    </w:p>
    <w:p>
      <w:pPr>
        <w:numPr>
          <w:ilvl w:val="0"/>
          <w:numId w:val="1020"/>
        </w:numPr>
      </w:pPr>
      <w:r>
        <w:rPr>
          <w:rFonts w:hint="eastAsia"/>
        </w:rPr>
        <w:t xml:space="preserve">データ漏えい、滅失、毀損その他の事故が発生し、又は発生のおそれがあることを知った場合、乙は直ちに甲に通知し、原因究明と再発防止に努めるものとする。</w:t>
      </w:r>
    </w:p>
    <w:p>
      <w:r>
        <w:pict>
          <v:rect style="width:0;height:1.5pt" o:hralign="center" o:hrstd="t" o:hr="t"/>
        </w:pict>
      </w:r>
    </w:p>
    <w:bookmarkEnd w:id="21"/>
    <w:bookmarkStart w:id="22" w:name="第11条クラウド会計サービスのアクセス権限"/>
    <w:p>
      <w:pPr>
        <w:pStyle w:val="Heading2"/>
      </w:pPr>
      <w:r>
        <w:rPr>
          <w:rFonts w:hint="eastAsia"/>
        </w:rPr>
        <w:t xml:space="preserve">第11条(クラウド会計サービスのアクセス権限)</w:t>
      </w:r>
    </w:p>
    <w:p>
      <w:pPr>
        <w:pStyle w:val="FirstParagraph"/>
      </w:pPr>
      <w:r>
        <w:rPr>
          <w:rFonts w:hint="eastAsia"/>
          <w:b/>
          <w:bCs/>
        </w:rPr>
        <w:t xml:space="preserve">【解説】</w:t>
      </w:r>
      <w:r>
        <w:t xml:space="preserve"> </w:t>
      </w:r>
      <w:r>
        <w:rPr>
          <w:rFonts w:hint="eastAsia"/>
        </w:rPr>
        <w:t xml:space="preserve">近年の経理代行では、クラウド会計サービス(freee会計・マネーフォワード等)を共有する形が一般的です。権限設計を契約書で明示することで、契約終了時の権限削除忘れ等のトラブルを予防します。</w:t>
      </w:r>
    </w:p>
    <w:p>
      <w:pPr>
        <w:numPr>
          <w:ilvl w:val="0"/>
          <w:numId w:val="1021"/>
        </w:numPr>
      </w:pPr>
      <w:r>
        <w:rPr>
          <w:rFonts w:hint="eastAsia"/>
        </w:rPr>
        <w:t xml:space="preserve">甲が乙に対し、クラウド会計サービス(freee会計、マネーフォワードクラウド、弥生会計オンライン等)のアクセス権限を付与する場合、その権限レベル及び範囲は甲が指定するものとする。</w:t>
      </w:r>
    </w:p>
    <w:p>
      <w:pPr>
        <w:numPr>
          <w:ilvl w:val="0"/>
          <w:numId w:val="1021"/>
        </w:numPr>
      </w:pPr>
      <w:r>
        <w:rPr>
          <w:rFonts w:hint="eastAsia"/>
        </w:rPr>
        <w:t xml:space="preserve">乙は、付与された権限の範囲を超えてクラウド会計サービスを利用してはならない。特に、銀行口座連携情報、クレジットカード連携情報等の機微な情報を、本業務の遂行に必要な範囲を超えて取得・利用してはならない。</w:t>
      </w:r>
    </w:p>
    <w:p>
      <w:pPr>
        <w:numPr>
          <w:ilvl w:val="0"/>
          <w:numId w:val="1021"/>
        </w:numPr>
      </w:pPr>
      <w:r>
        <w:rPr>
          <w:rFonts w:hint="eastAsia"/>
        </w:rPr>
        <w:t xml:space="preserve">乙は、本契約終了時又は甲から請求があったとき、クラウド会計サービスへのアクセス権限の削除を受け、削除後はアクセスを行わないものとする。</w:t>
      </w:r>
    </w:p>
    <w:p>
      <w:pPr>
        <w:numPr>
          <w:ilvl w:val="0"/>
          <w:numId w:val="1021"/>
        </w:numPr>
      </w:pPr>
      <w:r>
        <w:rPr>
          <w:rFonts w:hint="eastAsia"/>
        </w:rPr>
        <w:t xml:space="preserve">乙は、クラウド会計サービスのログイン情報を厳重に管理し、第三者に開示・漏えいしてはならない。</w:t>
      </w:r>
    </w:p>
    <w:p>
      <w:r>
        <w:pict>
          <v:rect style="width:0;height:1.5pt" o:hralign="center" o:hrstd="t" o:hr="t"/>
        </w:pict>
      </w:r>
    </w:p>
    <w:bookmarkEnd w:id="22"/>
    <w:bookmarkStart w:id="23" w:name="第12条電子帳簿保存法対応"/>
    <w:p>
      <w:pPr>
        <w:pStyle w:val="Heading2"/>
      </w:pPr>
      <w:r>
        <w:rPr>
          <w:rFonts w:hint="eastAsia"/>
        </w:rPr>
        <w:t xml:space="preserve">第12条(電子帳簿保存法対応)</w:t>
      </w:r>
    </w:p>
    <w:p>
      <w:pPr>
        <w:pStyle w:val="FirstParagraph"/>
      </w:pPr>
      <w:r>
        <w:rPr>
          <w:rFonts w:hint="eastAsia"/>
          <w:b/>
          <w:bCs/>
        </w:rPr>
        <w:t xml:space="preserve">【解説】</w:t>
      </w:r>
      <w:r>
        <w:t xml:space="preserve"> </w:t>
      </w:r>
      <w:r>
        <w:rPr>
          <w:rFonts w:hint="eastAsia"/>
        </w:rPr>
        <w:t xml:space="preserve">2024年1月完全義務化の電子帳簿保存法への対応。本業務における電子取引データの取扱いを明示します。電帳法上の最終責任は事業者(委託者)にあることも併せて確認。</w:t>
      </w:r>
    </w:p>
    <w:p>
      <w:pPr>
        <w:numPr>
          <w:ilvl w:val="0"/>
          <w:numId w:val="1022"/>
        </w:numPr>
      </w:pPr>
      <w:r>
        <w:rPr>
          <w:rFonts w:hint="eastAsia"/>
        </w:rPr>
        <w:t xml:space="preserve">乙は、本業務の遂行に関連して電子取引データ(電磁的方法により授受した請求書、領収書、契約書等)を取り扱う場合、電子帳簿保存法に定める保存要件(真実性の確保、可視性の確保、見読可能性等)に対応した形で当該データを取り扱うものとする。</w:t>
      </w:r>
    </w:p>
    <w:p>
      <w:pPr>
        <w:numPr>
          <w:ilvl w:val="0"/>
          <w:numId w:val="1022"/>
        </w:numPr>
      </w:pPr>
      <w:r>
        <w:rPr>
          <w:rFonts w:hint="eastAsia"/>
        </w:rPr>
        <w:t xml:space="preserve">電子取引データの保存場所及び保存方法は、甲乙協議の上、別途定めるものとする。</w:t>
      </w:r>
    </w:p>
    <w:p>
      <w:pPr>
        <w:numPr>
          <w:ilvl w:val="0"/>
          <w:numId w:val="1022"/>
        </w:numPr>
      </w:pPr>
      <w:r>
        <w:rPr>
          <w:rFonts w:hint="eastAsia"/>
        </w:rPr>
        <w:t xml:space="preserve">電子帳簿保存法上の最終的な保存責任は甲が負うものとし、乙は甲の指示に従い、保存要件を満たすデータの作成・引渡しに協力する。</w:t>
      </w:r>
    </w:p>
    <w:p>
      <w:r>
        <w:pict>
          <v:rect style="width:0;height:1.5pt" o:hralign="center" o:hrstd="t" o:hr="t"/>
        </w:pict>
      </w:r>
    </w:p>
    <w:bookmarkEnd w:id="23"/>
    <w:bookmarkStart w:id="24" w:name="第13条秘密保持"/>
    <w:p>
      <w:pPr>
        <w:pStyle w:val="Heading2"/>
      </w:pPr>
      <w:r>
        <w:rPr>
          <w:rFonts w:hint="eastAsia"/>
        </w:rPr>
        <w:t xml:space="preserve">第13条(秘密保持)</w:t>
      </w:r>
    </w:p>
    <w:p>
      <w:pPr>
        <w:pStyle w:val="FirstParagraph"/>
      </w:pPr>
      <w:r>
        <w:rPr>
          <w:rFonts w:hint="eastAsia"/>
          <w:b/>
          <w:bCs/>
        </w:rPr>
        <w:t xml:space="preserve">【解説】</w:t>
      </w:r>
      <w:r>
        <w:t xml:space="preserve"> </w:t>
      </w:r>
      <w:r>
        <w:rPr>
          <w:rFonts w:hint="eastAsia"/>
        </w:rPr>
        <w:t xml:space="preserve">経理代行は機微な財務情報を扱うため、秘密保持義務は厳格に規定します。終了後の存続期間も長めに設定するのが安全。</w:t>
      </w:r>
    </w:p>
    <w:p>
      <w:pPr>
        <w:numPr>
          <w:ilvl w:val="0"/>
          <w:numId w:val="1023"/>
        </w:numPr>
      </w:pPr>
      <w:r>
        <w:rPr>
          <w:rFonts w:hint="eastAsia"/>
        </w:rPr>
        <w:t xml:space="preserve">甲及び乙は、本契約の履行に関連して知り得た相手方の財務情報、経営情報、取引先情報、技術情報、人事情報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23"/>
        </w:numPr>
      </w:pPr>
      <w:r>
        <w:rPr>
          <w:rFonts w:hint="eastAsia"/>
        </w:rPr>
        <w:t xml:space="preserve">前項の規定は、本契約終了後[5]年間有効に存続するものとする。</w:t>
      </w:r>
    </w:p>
    <w:p>
      <w:pPr>
        <w:numPr>
          <w:ilvl w:val="0"/>
          <w:numId w:val="1023"/>
        </w:numPr>
      </w:pPr>
      <w:r>
        <w:rPr>
          <w:rFonts w:hint="eastAsia"/>
        </w:rPr>
        <w:t xml:space="preserve">次の各号のいずれかに該当する情報は、秘密情報に含まれないものとする。</w:t>
      </w:r>
    </w:p>
    <w:p>
      <w:pPr>
        <w:pStyle w:val="Compact"/>
        <w:numPr>
          <w:ilvl w:val="0"/>
          <w:numId w:val="1024"/>
        </w:numPr>
      </w:pPr>
      <w:r>
        <w:rPr>
          <w:rFonts w:hint="eastAsia"/>
        </w:rPr>
        <w:t xml:space="preserve">開示の時点で既に公知となっていた情報</w:t>
      </w:r>
    </w:p>
    <w:p>
      <w:pPr>
        <w:pStyle w:val="Compact"/>
        <w:numPr>
          <w:ilvl w:val="0"/>
          <w:numId w:val="1024"/>
        </w:numPr>
      </w:pPr>
      <w:r>
        <w:rPr>
          <w:rFonts w:hint="eastAsia"/>
        </w:rPr>
        <w:t xml:space="preserve">開示後、受領者の責めによらず公知となった情報</w:t>
      </w:r>
    </w:p>
    <w:p>
      <w:pPr>
        <w:pStyle w:val="Compact"/>
        <w:numPr>
          <w:ilvl w:val="0"/>
          <w:numId w:val="1024"/>
        </w:numPr>
      </w:pPr>
      <w:r>
        <w:rPr>
          <w:rFonts w:hint="eastAsia"/>
        </w:rPr>
        <w:t xml:space="preserve">開示の時点で受領者が既に正当に保有していた情報</w:t>
      </w:r>
    </w:p>
    <w:p>
      <w:pPr>
        <w:pStyle w:val="Compact"/>
        <w:numPr>
          <w:ilvl w:val="0"/>
          <w:numId w:val="1024"/>
        </w:numPr>
      </w:pPr>
      <w:r>
        <w:rPr>
          <w:rFonts w:hint="eastAsia"/>
        </w:rPr>
        <w:t xml:space="preserve">秘密保持義務を負わない第三者から正当に取得した情報</w:t>
      </w:r>
    </w:p>
    <w:p>
      <w:pPr>
        <w:pStyle w:val="Compact"/>
        <w:numPr>
          <w:ilvl w:val="0"/>
          <w:numId w:val="1024"/>
        </w:numPr>
      </w:pPr>
      <w:r>
        <w:rPr>
          <w:rFonts w:hint="eastAsia"/>
        </w:rPr>
        <w:t xml:space="preserve">受領者が独自に開発した情報</w:t>
      </w:r>
    </w:p>
    <w:p>
      <w:r>
        <w:pict>
          <v:rect style="width:0;height:1.5pt" o:hralign="center" o:hrstd="t" o:hr="t"/>
        </w:pict>
      </w:r>
    </w:p>
    <w:bookmarkEnd w:id="24"/>
    <w:bookmarkStart w:id="25" w:name="第14条個人情報の取扱い"/>
    <w:p>
      <w:pPr>
        <w:pStyle w:val="Heading2"/>
      </w:pPr>
      <w:r>
        <w:rPr>
          <w:rFonts w:hint="eastAsia"/>
        </w:rPr>
        <w:t xml:space="preserve">第14条(個人情報の取扱い)</w:t>
      </w:r>
    </w:p>
    <w:p>
      <w:pPr>
        <w:pStyle w:val="FirstParagraph"/>
      </w:pPr>
      <w:r>
        <w:rPr>
          <w:rFonts w:hint="eastAsia"/>
          <w:b/>
          <w:bCs/>
        </w:rPr>
        <w:t xml:space="preserve">【解説】</w:t>
      </w:r>
      <w:r>
        <w:t xml:space="preserve"> </w:t>
      </w:r>
      <w:r>
        <w:rPr>
          <w:rFonts w:hint="eastAsia"/>
        </w:rPr>
        <w:t xml:space="preserve">経理代行業務特有の重要条項。給与情報・取引先個人情報等を多数取り扱うため、安全管理措置・漏えい時通知義務を厳格に規定。</w:t>
      </w:r>
    </w:p>
    <w:p>
      <w:pPr>
        <w:numPr>
          <w:ilvl w:val="0"/>
          <w:numId w:val="1025"/>
        </w:numPr>
      </w:pPr>
      <w:r>
        <w:rPr>
          <w:rFonts w:hint="eastAsia"/>
        </w:rPr>
        <w:t xml:space="preserve">乙は、本業務の遂行に関連して取り扱う個人情報(個人情報の保護に関する法律第2条第1項に定める個人情報をいう。以下同じ。)について、同法その他関連法令を遵守し、適切に取り扱うものとする。</w:t>
      </w:r>
    </w:p>
    <w:p>
      <w:pPr>
        <w:numPr>
          <w:ilvl w:val="0"/>
          <w:numId w:val="1025"/>
        </w:numPr>
      </w:pPr>
      <w:r>
        <w:rPr>
          <w:rFonts w:hint="eastAsia"/>
        </w:rPr>
        <w:t xml:space="preserve">乙が本業務において取り扱う個人情報には、次のものを含む。</w:t>
      </w:r>
    </w:p>
    <w:p>
      <w:pPr>
        <w:pStyle w:val="Compact"/>
        <w:numPr>
          <w:ilvl w:val="0"/>
          <w:numId w:val="1026"/>
        </w:numPr>
      </w:pPr>
      <w:r>
        <w:rPr>
          <w:rFonts w:hint="eastAsia"/>
        </w:rPr>
        <w:t xml:space="preserve">甲の役員・従業員の氏名、住所、給与情報、社会保険情報、税務関連情報</w:t>
      </w:r>
    </w:p>
    <w:p>
      <w:pPr>
        <w:pStyle w:val="Compact"/>
        <w:numPr>
          <w:ilvl w:val="0"/>
          <w:numId w:val="1026"/>
        </w:numPr>
      </w:pPr>
      <w:r>
        <w:rPr>
          <w:rFonts w:hint="eastAsia"/>
        </w:rPr>
        <w:t xml:space="preserve">甲の取引先(法人・個人事業主)の連絡先情報、銀行口座情報</w:t>
      </w:r>
    </w:p>
    <w:p>
      <w:pPr>
        <w:pStyle w:val="Compact"/>
        <w:numPr>
          <w:ilvl w:val="0"/>
          <w:numId w:val="1026"/>
        </w:numPr>
      </w:pPr>
      <w:r>
        <w:rPr>
          <w:rFonts w:hint="eastAsia"/>
        </w:rPr>
        <w:t xml:space="preserve">その他本業務の遂行に必要な個人情報</w:t>
      </w:r>
    </w:p>
    <w:p>
      <w:pPr>
        <w:pStyle w:val="Compact"/>
        <w:numPr>
          <w:ilvl w:val="0"/>
          <w:numId w:val="1027"/>
        </w:numPr>
      </w:pPr>
      <w:r>
        <w:rPr>
          <w:rFonts w:hint="eastAsia"/>
        </w:rPr>
        <w:t xml:space="preserve">乙は、個人情報の安全管理のため、次の措置を講じるものとする。</w:t>
      </w:r>
    </w:p>
    <w:p>
      <w:pPr>
        <w:pStyle w:val="Compact"/>
        <w:numPr>
          <w:ilvl w:val="0"/>
          <w:numId w:val="1028"/>
        </w:numPr>
      </w:pPr>
      <w:r>
        <w:rPr>
          <w:rFonts w:hint="eastAsia"/>
        </w:rPr>
        <w:t xml:space="preserve">個人情報を取り扱う担当者の限定・教育</w:t>
      </w:r>
    </w:p>
    <w:p>
      <w:pPr>
        <w:pStyle w:val="Compact"/>
        <w:numPr>
          <w:ilvl w:val="0"/>
          <w:numId w:val="1028"/>
        </w:numPr>
      </w:pPr>
      <w:r>
        <w:rPr>
          <w:rFonts w:hint="eastAsia"/>
        </w:rPr>
        <w:t xml:space="preserve">個人情報へのアクセス制限・パスワード管理</w:t>
      </w:r>
    </w:p>
    <w:p>
      <w:pPr>
        <w:pStyle w:val="Compact"/>
        <w:numPr>
          <w:ilvl w:val="0"/>
          <w:numId w:val="1028"/>
        </w:numPr>
      </w:pPr>
      <w:r>
        <w:rPr>
          <w:rFonts w:hint="eastAsia"/>
        </w:rPr>
        <w:t xml:space="preserve">個人情報の送受信時の暗号化等のセキュリティ対策</w:t>
      </w:r>
    </w:p>
    <w:p>
      <w:pPr>
        <w:pStyle w:val="Compact"/>
        <w:numPr>
          <w:ilvl w:val="0"/>
          <w:numId w:val="1028"/>
        </w:numPr>
      </w:pPr>
      <w:r>
        <w:rPr>
          <w:rFonts w:hint="eastAsia"/>
        </w:rPr>
        <w:t xml:space="preserve">個人情報の保管場所・期間の管理</w:t>
      </w:r>
    </w:p>
    <w:p>
      <w:pPr>
        <w:pStyle w:val="Compact"/>
        <w:numPr>
          <w:ilvl w:val="0"/>
          <w:numId w:val="1028"/>
        </w:numPr>
      </w:pPr>
      <w:r>
        <w:rPr>
          <w:rFonts w:hint="eastAsia"/>
        </w:rPr>
        <w:t xml:space="preserve">個人情報を含む書類・データの廃棄方法の管理</w:t>
      </w:r>
    </w:p>
    <w:p>
      <w:pPr>
        <w:numPr>
          <w:ilvl w:val="0"/>
          <w:numId w:val="1029"/>
        </w:numPr>
      </w:pPr>
      <w:r>
        <w:rPr>
          <w:rFonts w:hint="eastAsia"/>
        </w:rPr>
        <w:t xml:space="preserve">個人情報の漏えい、滅失、毀損その他の事故が発生し、又はそのおそれがある場合、乙は直ちに甲に通知し、原因究明・被害拡大防止・再発防止に協力する。個人情報保護委員会への報告等は、甲乙協力して対応するものとする。</w:t>
      </w:r>
    </w:p>
    <w:p>
      <w:pPr>
        <w:numPr>
          <w:ilvl w:val="0"/>
          <w:numId w:val="1029"/>
        </w:numPr>
      </w:pPr>
      <w:r>
        <w:rPr>
          <w:rFonts w:hint="eastAsia"/>
        </w:rPr>
        <w:t xml:space="preserve">乙は、本業務終了時、本業務に関連して取得した個人情報を、甲の指示に従い返還又は破棄するものとする。</w:t>
      </w:r>
    </w:p>
    <w:p>
      <w:r>
        <w:pict>
          <v:rect style="width:0;height:1.5pt" o:hralign="center" o:hrstd="t" o:hr="t"/>
        </w:pict>
      </w:r>
    </w:p>
    <w:bookmarkEnd w:id="25"/>
    <w:bookmarkStart w:id="26" w:name="第15条再委託"/>
    <w:p>
      <w:pPr>
        <w:pStyle w:val="Heading2"/>
      </w:pPr>
      <w:r>
        <w:rPr>
          <w:rFonts w:hint="eastAsia"/>
        </w:rPr>
        <w:t xml:space="preserve">第15条(再委託)</w:t>
      </w:r>
    </w:p>
    <w:p>
      <w:pPr>
        <w:pStyle w:val="FirstParagraph"/>
      </w:pPr>
      <w:r>
        <w:rPr>
          <w:rFonts w:hint="eastAsia"/>
          <w:b/>
          <w:bCs/>
        </w:rPr>
        <w:t xml:space="preserve">【解説】</w:t>
      </w:r>
      <w:r>
        <w:t xml:space="preserve"> </w:t>
      </w:r>
      <w:r>
        <w:rPr>
          <w:rFonts w:hint="eastAsia"/>
        </w:rPr>
        <w:t xml:space="preserve">再委託の可否を明示します。経理代行業務は機微なデータを扱うため、原則として委託者の承諾を要件とするのが安全です。</w:t>
      </w:r>
    </w:p>
    <w:p>
      <w:pPr>
        <w:numPr>
          <w:ilvl w:val="0"/>
          <w:numId w:val="1030"/>
        </w:numPr>
      </w:pPr>
      <w:r>
        <w:rPr>
          <w:rFonts w:hint="eastAsia"/>
        </w:rPr>
        <w:t xml:space="preserve">乙は、甲の事前の書面又は電磁的方法による承諾を得た場合に限り、本業務の全部又は一部を第三者に再委託することができる。</w:t>
      </w:r>
    </w:p>
    <w:p>
      <w:pPr>
        <w:numPr>
          <w:ilvl w:val="0"/>
          <w:numId w:val="1030"/>
        </w:numPr>
      </w:pPr>
      <w:r>
        <w:rPr>
          <w:rFonts w:hint="eastAsia"/>
        </w:rPr>
        <w:t xml:space="preserve">乙は、前項に基づき再委託する場合、再委託先に対し本契約と同等の義務(秘密保持、個人情報保護、データ管理等)を負わせるものとし、再委託先の本業務の遂行について甲に対し一切の責任を負うものとする。</w:t>
      </w:r>
    </w:p>
    <w:p>
      <w:r>
        <w:pict>
          <v:rect style="width:0;height:1.5pt" o:hralign="center" o:hrstd="t" o:hr="t"/>
        </w:pict>
      </w:r>
    </w:p>
    <w:bookmarkEnd w:id="26"/>
    <w:bookmarkStart w:id="27" w:name="第16条反社会的勢力の排除"/>
    <w:p>
      <w:pPr>
        <w:pStyle w:val="Heading2"/>
      </w:pPr>
      <w:r>
        <w:rPr>
          <w:rFonts w:hint="eastAsia"/>
        </w:rPr>
        <w:t xml:space="preserve">第16条(反社会的勢力の排除)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31"/>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31"/>
        </w:numPr>
      </w:pPr>
      <w:r>
        <w:rPr>
          <w:rFonts w:hint="eastAsia"/>
        </w:rPr>
        <w:t xml:space="preserve">甲及び乙は、自ら又は第三者を利用して、次の各号に該当する行為を行わないことを表明し、保証する。</w:t>
      </w:r>
    </w:p>
    <w:p>
      <w:pPr>
        <w:pStyle w:val="Compact"/>
        <w:numPr>
          <w:ilvl w:val="0"/>
          <w:numId w:val="1032"/>
        </w:numPr>
      </w:pPr>
      <w:r>
        <w:rPr>
          <w:rFonts w:hint="eastAsia"/>
        </w:rPr>
        <w:t xml:space="preserve">暴力的な要求行為</w:t>
      </w:r>
    </w:p>
    <w:p>
      <w:pPr>
        <w:pStyle w:val="Compact"/>
        <w:numPr>
          <w:ilvl w:val="0"/>
          <w:numId w:val="1032"/>
        </w:numPr>
      </w:pPr>
      <w:r>
        <w:rPr>
          <w:rFonts w:hint="eastAsia"/>
        </w:rPr>
        <w:t xml:space="preserve">法的な責任を超えた不当な要求行為</w:t>
      </w:r>
    </w:p>
    <w:p>
      <w:pPr>
        <w:pStyle w:val="Compact"/>
        <w:numPr>
          <w:ilvl w:val="0"/>
          <w:numId w:val="1032"/>
        </w:numPr>
      </w:pPr>
      <w:r>
        <w:rPr>
          <w:rFonts w:hint="eastAsia"/>
        </w:rPr>
        <w:t xml:space="preserve">取引に関して、脅迫的な言動をし、又は暴力を用いる行為</w:t>
      </w:r>
    </w:p>
    <w:p>
      <w:pPr>
        <w:pStyle w:val="Compact"/>
        <w:numPr>
          <w:ilvl w:val="0"/>
          <w:numId w:val="1032"/>
        </w:numPr>
      </w:pPr>
      <w:r>
        <w:rPr>
          <w:rFonts w:hint="eastAsia"/>
        </w:rPr>
        <w:t xml:space="preserve">風説を流布し、偽計又は威力を用いて相手方の信用を毀損し、又は業務を妨害する行為</w:t>
      </w:r>
    </w:p>
    <w:p>
      <w:pPr>
        <w:pStyle w:val="Compact"/>
        <w:numPr>
          <w:ilvl w:val="0"/>
          <w:numId w:val="1032"/>
        </w:numPr>
      </w:pPr>
      <w:r>
        <w:rPr>
          <w:rFonts w:hint="eastAsia"/>
        </w:rPr>
        <w:t xml:space="preserve">その他前各号に準ずる行為</w:t>
      </w:r>
    </w:p>
    <w:p>
      <w:pPr>
        <w:pStyle w:val="Compact"/>
        <w:numPr>
          <w:ilvl w:val="0"/>
          <w:numId w:val="1033"/>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7"/>
    <w:bookmarkStart w:id="28" w:name="第17条解除"/>
    <w:p>
      <w:pPr>
        <w:pStyle w:val="Heading2"/>
      </w:pPr>
      <w:r>
        <w:rPr>
          <w:rFonts w:hint="eastAsia"/>
        </w:rPr>
        <w:t xml:space="preserve">第17条(解除)</w:t>
      </w:r>
    </w:p>
    <w:p>
      <w:pPr>
        <w:pStyle w:val="FirstParagraph"/>
      </w:pPr>
      <w:r>
        <w:rPr>
          <w:rFonts w:hint="eastAsia"/>
          <w:b/>
          <w:bCs/>
        </w:rPr>
        <w:t xml:space="preserve">【解説】</w:t>
      </w:r>
      <w:r>
        <w:t xml:space="preserve"> </w:t>
      </w:r>
      <w:r>
        <w:rPr>
          <w:rFonts w:hint="eastAsia"/>
        </w:rPr>
        <w:t xml:space="preserve">契約解除の事由を明確化します。経理代行は機微なデータを扱うため、信用悪化等の重大事由による無催告解除権を確保しておくことが重要。</w:t>
      </w:r>
    </w:p>
    <w:p>
      <w:pPr>
        <w:numPr>
          <w:ilvl w:val="0"/>
          <w:numId w:val="1034"/>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34"/>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35"/>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35"/>
        </w:numPr>
      </w:pPr>
      <w:r>
        <w:rPr>
          <w:rFonts w:hint="eastAsia"/>
        </w:rPr>
        <w:t xml:space="preserve">解散、合併又は事業の全部若しくは重要な一部の譲渡の決議をしたとき</w:t>
      </w:r>
    </w:p>
    <w:p>
      <w:pPr>
        <w:pStyle w:val="Compact"/>
        <w:numPr>
          <w:ilvl w:val="0"/>
          <w:numId w:val="1035"/>
        </w:numPr>
      </w:pPr>
      <w:r>
        <w:rPr>
          <w:rFonts w:hint="eastAsia"/>
        </w:rPr>
        <w:t xml:space="preserve">重大な秘密情報・個人情報の漏えいが発生したとき</w:t>
      </w:r>
    </w:p>
    <w:p>
      <w:pPr>
        <w:pStyle w:val="Compact"/>
        <w:numPr>
          <w:ilvl w:val="0"/>
          <w:numId w:val="1035"/>
        </w:numPr>
      </w:pPr>
      <w:r>
        <w:rPr>
          <w:rFonts w:hint="eastAsia"/>
        </w:rPr>
        <w:t xml:space="preserve">その他財産状態が悪化し、又は本契約の継続が困難と認められる相当の事由があるとき</w:t>
      </w:r>
    </w:p>
    <w:p>
      <w:pPr>
        <w:pStyle w:val="Compact"/>
        <w:numPr>
          <w:ilvl w:val="0"/>
          <w:numId w:val="1036"/>
        </w:numPr>
      </w:pPr>
      <w:r>
        <w:rPr>
          <w:rFonts w:hint="eastAsia"/>
        </w:rPr>
        <w:t xml:space="preserve">前2項の解除は、解除した側の損害賠償請求を妨げない。</w:t>
      </w:r>
    </w:p>
    <w:p>
      <w:r>
        <w:pict>
          <v:rect style="width:0;height:1.5pt" o:hralign="center" o:hrstd="t" o:hr="t"/>
        </w:pict>
      </w:r>
    </w:p>
    <w:bookmarkEnd w:id="28"/>
    <w:bookmarkStart w:id="29" w:name="第18条中途解約"/>
    <w:p>
      <w:pPr>
        <w:pStyle w:val="Heading2"/>
      </w:pPr>
      <w:r>
        <w:rPr>
          <w:rFonts w:hint="eastAsia"/>
        </w:rPr>
        <w:t xml:space="preserve">第18条(中途解約)</w:t>
      </w:r>
    </w:p>
    <w:p>
      <w:pPr>
        <w:pStyle w:val="FirstParagraph"/>
      </w:pPr>
      <w:r>
        <w:rPr>
          <w:rFonts w:hint="eastAsia"/>
          <w:b/>
          <w:bCs/>
        </w:rPr>
        <w:t xml:space="preserve">【解説】</w:t>
      </w:r>
      <w:r>
        <w:t xml:space="preserve"> </w:t>
      </w:r>
      <w:r>
        <w:rPr>
          <w:rFonts w:hint="eastAsia"/>
        </w:rPr>
        <w:t xml:space="preserve">継続契約の中途解約条項。経理代行は事業者の業務継続に関わるため、十分な予告期間(2〜3ヶ月)を設定するのが実務的です。</w:t>
      </w:r>
    </w:p>
    <w:p>
      <w:pPr>
        <w:numPr>
          <w:ilvl w:val="0"/>
          <w:numId w:val="1037"/>
        </w:numPr>
      </w:pPr>
      <w:r>
        <w:rPr>
          <w:rFonts w:hint="eastAsia"/>
        </w:rPr>
        <w:t xml:space="preserve">甲及び乙は、本契約期間中であっても、相手方に対し[3]ヶ月前までに書面又は電磁的方法により予告することにより、本契約を解約することができる。</w:t>
      </w:r>
    </w:p>
    <w:p>
      <w:pPr>
        <w:numPr>
          <w:ilvl w:val="0"/>
          <w:numId w:val="1037"/>
        </w:numPr>
      </w:pPr>
      <w:r>
        <w:rPr>
          <w:rFonts w:hint="eastAsia"/>
        </w:rPr>
        <w:t xml:space="preserve">中途解約による精算は、解約日までに乙が遂行した業務に対応する委託料を甲が乙に支払うことにより行うものとする。</w:t>
      </w:r>
    </w:p>
    <w:p>
      <w:r>
        <w:pict>
          <v:rect style="width:0;height:1.5pt" o:hralign="center" o:hrstd="t" o:hr="t"/>
        </w:pict>
      </w:r>
    </w:p>
    <w:bookmarkEnd w:id="29"/>
    <w:bookmarkStart w:id="30" w:name="第19条業務の引継ぎデータ返還"/>
    <w:p>
      <w:pPr>
        <w:pStyle w:val="Heading2"/>
      </w:pPr>
      <w:r>
        <w:rPr>
          <w:rFonts w:hint="eastAsia"/>
        </w:rPr>
        <w:t xml:space="preserve">第19条(業務の引継ぎ・データ返還)</w:t>
      </w:r>
    </w:p>
    <w:p>
      <w:pPr>
        <w:pStyle w:val="FirstParagraph"/>
      </w:pPr>
      <w:r>
        <w:rPr>
          <w:rFonts w:hint="eastAsia"/>
          <w:b/>
          <w:bCs/>
        </w:rPr>
        <w:t xml:space="preserve">【解説】</w:t>
      </w:r>
      <w:r>
        <w:t xml:space="preserve"> </w:t>
      </w:r>
      <w:r>
        <w:rPr>
          <w:rFonts w:hint="eastAsia"/>
        </w:rPr>
        <w:t xml:space="preserve">経理代行業務終了時の引継ぎ義務を明示。事業者の業務継続性を確保するため、後継業者や事業者自身へのスムーズな移行を契約書で担保します。</w:t>
      </w:r>
    </w:p>
    <w:p>
      <w:pPr>
        <w:pStyle w:val="Compact"/>
        <w:numPr>
          <w:ilvl w:val="0"/>
          <w:numId w:val="1038"/>
        </w:numPr>
      </w:pPr>
      <w:r>
        <w:rPr>
          <w:rFonts w:hint="eastAsia"/>
        </w:rPr>
        <w:t xml:space="preserve">本契約終了時、乙は、甲又は甲が指定する後継業者に対し、業務継続に必要な以下の事項を引き継ぐものとする。</w:t>
      </w:r>
    </w:p>
    <w:p>
      <w:pPr>
        <w:pStyle w:val="Compact"/>
        <w:numPr>
          <w:ilvl w:val="0"/>
          <w:numId w:val="1039"/>
        </w:numPr>
      </w:pPr>
      <w:r>
        <w:rPr>
          <w:rFonts w:hint="eastAsia"/>
        </w:rPr>
        <w:t xml:space="preserve">会計データ(電子データ形式・甲が指定する形式)</w:t>
      </w:r>
    </w:p>
    <w:p>
      <w:pPr>
        <w:pStyle w:val="Compact"/>
        <w:numPr>
          <w:ilvl w:val="0"/>
          <w:numId w:val="1039"/>
        </w:numPr>
      </w:pPr>
      <w:r>
        <w:rPr>
          <w:rFonts w:hint="eastAsia"/>
        </w:rPr>
        <w:t xml:space="preserve">月次決算レポート・各種帳票</w:t>
      </w:r>
    </w:p>
    <w:p>
      <w:pPr>
        <w:pStyle w:val="Compact"/>
        <w:numPr>
          <w:ilvl w:val="0"/>
          <w:numId w:val="1039"/>
        </w:numPr>
      </w:pPr>
      <w:r>
        <w:rPr>
          <w:rFonts w:hint="eastAsia"/>
        </w:rPr>
        <w:t xml:space="preserve">業務マニュアル・運用ルール</w:t>
      </w:r>
    </w:p>
    <w:p>
      <w:pPr>
        <w:pStyle w:val="Compact"/>
        <w:numPr>
          <w:ilvl w:val="0"/>
          <w:numId w:val="1039"/>
        </w:numPr>
      </w:pPr>
      <w:r>
        <w:rPr>
          <w:rFonts w:hint="eastAsia"/>
        </w:rPr>
        <w:t xml:space="preserve">取引先情報・支払先情報</w:t>
      </w:r>
    </w:p>
    <w:p>
      <w:pPr>
        <w:pStyle w:val="Compact"/>
        <w:numPr>
          <w:ilvl w:val="0"/>
          <w:numId w:val="1039"/>
        </w:numPr>
      </w:pPr>
      <w:r>
        <w:rPr>
          <w:rFonts w:hint="eastAsia"/>
        </w:rPr>
        <w:t xml:space="preserve">給与計算関連情報</w:t>
      </w:r>
    </w:p>
    <w:p>
      <w:pPr>
        <w:pStyle w:val="Compact"/>
        <w:numPr>
          <w:ilvl w:val="0"/>
          <w:numId w:val="1039"/>
        </w:numPr>
      </w:pPr>
      <w:r>
        <w:rPr>
          <w:rFonts w:hint="eastAsia"/>
        </w:rPr>
        <w:t xml:space="preserve">クラウド会計サービスのアクセス権限の移管手続</w:t>
      </w:r>
    </w:p>
    <w:p>
      <w:pPr>
        <w:numPr>
          <w:ilvl w:val="0"/>
          <w:numId w:val="1040"/>
        </w:numPr>
      </w:pPr>
      <w:r>
        <w:rPr>
          <w:rFonts w:hint="eastAsia"/>
        </w:rPr>
        <w:t xml:space="preserve">前項の引継ぎは、契約終了日から[1]ヶ月以内に完了するものとする。</w:t>
      </w:r>
    </w:p>
    <w:p>
      <w:pPr>
        <w:numPr>
          <w:ilvl w:val="0"/>
          <w:numId w:val="1040"/>
        </w:numPr>
      </w:pPr>
      <w:r>
        <w:rPr>
          <w:rFonts w:hint="eastAsia"/>
        </w:rPr>
        <w:t xml:space="preserve">引継ぎに伴い乙に通常業務を超える作業が発生する場合、甲乙協議の上、別途引継ぎ費用を取り決める。</w:t>
      </w:r>
    </w:p>
    <w:p>
      <w:pPr>
        <w:numPr>
          <w:ilvl w:val="0"/>
          <w:numId w:val="1040"/>
        </w:numPr>
      </w:pPr>
      <w:r>
        <w:rPr>
          <w:rFonts w:hint="eastAsia"/>
        </w:rPr>
        <w:t xml:space="preserve">本契約終了後、乙は、業務資料、会計データ及び個人情報を、甲の指示に従い、返還又は破棄するものとする。破棄を行った場合、乙は甲の求めに応じてその実施を証する書面を提出する。</w:t>
      </w:r>
    </w:p>
    <w:p>
      <w:pPr>
        <w:numPr>
          <w:ilvl w:val="0"/>
          <w:numId w:val="1040"/>
        </w:numPr>
      </w:pPr>
      <w:r>
        <w:rPr>
          <w:rFonts w:hint="eastAsia"/>
        </w:rPr>
        <w:t xml:space="preserve">乙は、本契約終了後、業務資料・データを自社のシステム・ストレージから完全に削除し、削除を完了した旨を甲に書面又は電磁的方法により報告する。</w:t>
      </w:r>
    </w:p>
    <w:p>
      <w:r>
        <w:pict>
          <v:rect style="width:0;height:1.5pt" o:hralign="center" o:hrstd="t" o:hr="t"/>
        </w:pict>
      </w:r>
    </w:p>
    <w:bookmarkEnd w:id="30"/>
    <w:bookmarkStart w:id="31" w:name="第20条損害賠償"/>
    <w:p>
      <w:pPr>
        <w:pStyle w:val="Heading2"/>
      </w:pPr>
      <w:r>
        <w:rPr>
          <w:rFonts w:hint="eastAsia"/>
        </w:rPr>
        <w:t xml:space="preserve">第20条(損害賠償)</w:t>
      </w:r>
    </w:p>
    <w:p>
      <w:pPr>
        <w:pStyle w:val="FirstParagraph"/>
      </w:pPr>
      <w:r>
        <w:rPr>
          <w:rFonts w:hint="eastAsia"/>
          <w:b/>
          <w:bCs/>
        </w:rPr>
        <w:t xml:space="preserve">【解説】</w:t>
      </w:r>
      <w:r>
        <w:t xml:space="preserve"> </w:t>
      </w:r>
      <w:r>
        <w:rPr>
          <w:rFonts w:hint="eastAsia"/>
        </w:rPr>
        <w:t xml:space="preserve">損害賠償の範囲を定めます。経理代行業務では、ミスによる影響(税務リスク・延滞金等)を二次的に被るリスクもあるため、上限と例外を慎重に設計します。</w:t>
      </w:r>
    </w:p>
    <w:p>
      <w:pPr>
        <w:numPr>
          <w:ilvl w:val="0"/>
          <w:numId w:val="1041"/>
        </w:numPr>
      </w:pPr>
      <w:r>
        <w:rPr>
          <w:rFonts w:hint="eastAsia"/>
        </w:rPr>
        <w:t xml:space="preserve">甲又は乙が本契約に違反し、相手方に損害を与えた場合、その損害(直接かつ通常の損害に限る。)を賠償するものとする。</w:t>
      </w:r>
    </w:p>
    <w:p>
      <w:pPr>
        <w:numPr>
          <w:ilvl w:val="0"/>
          <w:numId w:val="1041"/>
        </w:numPr>
      </w:pPr>
      <w:r>
        <w:rPr>
          <w:rFonts w:hint="eastAsia"/>
        </w:rPr>
        <w:t xml:space="preserve">前項の損害賠償の額は、過去[12]ヶ月間に支払われた又は支払われるべき委託料の総額を上限とする。ただし、次の各号に該当する場合は、この上限の適用を受けないものとする。</w:t>
      </w:r>
    </w:p>
    <w:p>
      <w:pPr>
        <w:pStyle w:val="Compact"/>
        <w:numPr>
          <w:ilvl w:val="0"/>
          <w:numId w:val="1042"/>
        </w:numPr>
      </w:pPr>
      <w:r>
        <w:rPr>
          <w:rFonts w:hint="eastAsia"/>
        </w:rPr>
        <w:t xml:space="preserve">故意又は重大な過失による違反</w:t>
      </w:r>
    </w:p>
    <w:p>
      <w:pPr>
        <w:pStyle w:val="Compact"/>
        <w:numPr>
          <w:ilvl w:val="0"/>
          <w:numId w:val="1042"/>
        </w:numPr>
      </w:pPr>
      <w:r>
        <w:rPr>
          <w:rFonts w:hint="eastAsia"/>
        </w:rPr>
        <w:t xml:space="preserve">第13条(秘密保持)違反</w:t>
      </w:r>
    </w:p>
    <w:p>
      <w:pPr>
        <w:pStyle w:val="Compact"/>
        <w:numPr>
          <w:ilvl w:val="0"/>
          <w:numId w:val="1042"/>
        </w:numPr>
      </w:pPr>
      <w:r>
        <w:rPr>
          <w:rFonts w:hint="eastAsia"/>
        </w:rPr>
        <w:t xml:space="preserve">第14条(個人情報の取扱い)違反</w:t>
      </w:r>
    </w:p>
    <w:p>
      <w:pPr>
        <w:pStyle w:val="Compact"/>
        <w:numPr>
          <w:ilvl w:val="0"/>
          <w:numId w:val="1042"/>
        </w:numPr>
      </w:pPr>
      <w:r>
        <w:rPr>
          <w:rFonts w:hint="eastAsia"/>
        </w:rPr>
        <w:t xml:space="preserve">第16条(反社会的勢力の排除)違反</w:t>
      </w:r>
    </w:p>
    <w:p>
      <w:r>
        <w:pict>
          <v:rect style="width:0;height:1.5pt" o:hralign="center" o:hrstd="t" o:hr="t"/>
        </w:pict>
      </w:r>
    </w:p>
    <w:bookmarkEnd w:id="31"/>
    <w:bookmarkStart w:id="32" w:name="第21条不可抗力"/>
    <w:p>
      <w:pPr>
        <w:pStyle w:val="Heading2"/>
      </w:pPr>
      <w:r>
        <w:rPr>
          <w:rFonts w:hint="eastAsia"/>
        </w:rPr>
        <w:t xml:space="preserve">第21条(不可抗力)</w:t>
      </w:r>
    </w:p>
    <w:p>
      <w:pPr>
        <w:pStyle w:val="FirstParagraph"/>
      </w:pPr>
      <w:r>
        <w:rPr>
          <w:rFonts w:hint="eastAsia"/>
          <w:b/>
          <w:bCs/>
        </w:rPr>
        <w:t xml:space="preserve">【解説】</w:t>
      </w:r>
      <w:r>
        <w:t xml:space="preserve"> </w:t>
      </w:r>
      <w:r>
        <w:rPr>
          <w:rFonts w:hint="eastAsia"/>
        </w:rPr>
        <w:t xml:space="preserve">天災・パンデミック等の不可抗力による契約不履行を免責する条項です。</w:t>
      </w:r>
    </w:p>
    <w:p>
      <w:pPr>
        <w:numPr>
          <w:ilvl w:val="0"/>
          <w:numId w:val="1043"/>
        </w:numPr>
      </w:pPr>
      <w:r>
        <w:rPr>
          <w:rFonts w:hint="eastAsia"/>
        </w:rPr>
        <w:t xml:space="preserve">甲又は乙は、地震、台風、洪水、津波、火災、戦争、暴動、内乱、テロ、感染症の流行、大規模なシステム障害、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43"/>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32"/>
    <w:bookmarkStart w:id="33" w:name="第22条譲渡禁止"/>
    <w:p>
      <w:pPr>
        <w:pStyle w:val="Heading2"/>
      </w:pPr>
      <w:r>
        <w:rPr>
          <w:rFonts w:hint="eastAsia"/>
        </w:rPr>
        <w:t xml:space="preserve">第22条(譲渡禁止)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3"/>
    <w:bookmarkStart w:id="34" w:name="第23条独立した契約者の関係"/>
    <w:p>
      <w:pPr>
        <w:pStyle w:val="Heading2"/>
      </w:pPr>
      <w:r>
        <w:rPr>
          <w:rFonts w:hint="eastAsia"/>
        </w:rPr>
        <w:t xml:space="preserve">第23条(独立した契約者の関係)</w:t>
      </w:r>
    </w:p>
    <w:p>
      <w:pPr>
        <w:pStyle w:val="FirstParagraph"/>
      </w:pPr>
      <w:r>
        <w:rPr>
          <w:rFonts w:hint="eastAsia"/>
          <w:b/>
          <w:bCs/>
        </w:rPr>
        <w:t xml:space="preserve">【解説】</w:t>
      </w:r>
      <w:r>
        <w:t xml:space="preserve"> </w:t>
      </w:r>
      <w:r>
        <w:rPr>
          <w:rFonts w:hint="eastAsia"/>
        </w:rPr>
        <w:t xml:space="preserve">偽装請負防止のための条項。経理代行業者(乙)が独立した事業者であり、雇用関係でないことを明示します。</w:t>
      </w:r>
    </w:p>
    <w:p>
      <w:pPr>
        <w:numPr>
          <w:ilvl w:val="0"/>
          <w:numId w:val="1044"/>
        </w:numPr>
      </w:pPr>
      <w:r>
        <w:rPr>
          <w:rFonts w:hint="eastAsia"/>
        </w:rPr>
        <w:t xml:space="preserve">甲と乙は、本契約に基づく業務委託関係に立つものであり、雇用関係、代理関係、共同事業関係、その他いかなる関係も存在しないことを相互に確認する。</w:t>
      </w:r>
    </w:p>
    <w:p>
      <w:pPr>
        <w:numPr>
          <w:ilvl w:val="0"/>
          <w:numId w:val="1044"/>
        </w:numPr>
      </w:pPr>
      <w:r>
        <w:rPr>
          <w:rFonts w:hint="eastAsia"/>
        </w:rPr>
        <w:t xml:space="preserve">乙は、本業務の遂行方法・時間・場所等について、自らの裁量と責任において決定するものとする。ただし、業務の性質上必要な場合、甲乙協議の上、業務遂行に関する取決めを行うことができる。</w:t>
      </w:r>
    </w:p>
    <w:p>
      <w:pPr>
        <w:numPr>
          <w:ilvl w:val="0"/>
          <w:numId w:val="1044"/>
        </w:numPr>
      </w:pPr>
      <w:r>
        <w:rPr>
          <w:rFonts w:hint="eastAsia"/>
        </w:rPr>
        <w:t xml:space="preserve">乙は、本業務に従事することに伴う社会保険、所得税、地方税、消費税その他の租税公課を、自らの責任において処理するものとする。</w:t>
      </w:r>
    </w:p>
    <w:p>
      <w:r>
        <w:pict>
          <v:rect style="width:0;height:1.5pt" o:hralign="center" o:hrstd="t" o:hr="t"/>
        </w:pict>
      </w:r>
    </w:p>
    <w:bookmarkEnd w:id="34"/>
    <w:bookmarkStart w:id="35" w:name="第24条準拠法及び合意管轄"/>
    <w:p>
      <w:pPr>
        <w:pStyle w:val="Heading2"/>
      </w:pPr>
      <w:r>
        <w:rPr>
          <w:rFonts w:hint="eastAsia"/>
        </w:rPr>
        <w:t xml:space="preserve">第24条(準拠法及び合意管轄)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国際取引でなければ日本法準拠が基本です。管轄裁判所は自社本店所在地を指定するのが一般的。</w:t>
      </w:r>
    </w:p>
    <w:p>
      <w:pPr>
        <w:numPr>
          <w:ilvl w:val="0"/>
          <w:numId w:val="1045"/>
        </w:numPr>
      </w:pPr>
      <w:r>
        <w:rPr>
          <w:rFonts w:hint="eastAsia"/>
        </w:rPr>
        <w:t xml:space="preserve">本契約は、日本法に準拠し、日本法に従って解釈されるものとする。</w:t>
      </w:r>
    </w:p>
    <w:p>
      <w:pPr>
        <w:numPr>
          <w:ilvl w:val="0"/>
          <w:numId w:val="1045"/>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5"/>
    <w:bookmarkStart w:id="36" w:name="第25条協議事項"/>
    <w:p>
      <w:pPr>
        <w:pStyle w:val="Heading2"/>
      </w:pPr>
      <w:r>
        <w:rPr>
          <w:rFonts w:hint="eastAsia"/>
        </w:rPr>
        <w:t xml:space="preserve">第25条(協議事項)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6"/>
    <w:bookmarkStart w:id="37"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w:t>
      </w:r>
      <w:r>
        <w:t xml:space="preserve"> </w:t>
      </w:r>
      <w:r>
        <w:rPr>
          <w:rFonts w:hint="eastAsia"/>
        </w:rPr>
        <w:t xml:space="preserve">住所:[乙の本店所在地・事業所所在地]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(個人事業主の場合:[屋号][氏名]</w:t>
      </w:r>
      <w:r>
        <w:t xml:space="preserve"> </w:t>
      </w:r>
      <w:r>
        <w:rPr>
          <w:rFonts w:hint="eastAsia"/>
        </w:rPr>
        <w:t xml:space="preserve">印)</w:t>
      </w:r>
    </w:p>
    <w:p>
      <w:r>
        <w:pict>
          <v:rect style="width:0;height:1.5pt" o:hralign="center" o:hrstd="t" o:hr="t"/>
        </w:pict>
      </w:r>
    </w:p>
    <w:bookmarkEnd w:id="37"/>
    <w:bookmarkStart w:id="41" w:name="印紙税について"/>
    <w:p>
      <w:pPr>
        <w:pStyle w:val="Heading2"/>
      </w:pPr>
      <w:r>
        <w:rPr>
          <w:rFonts w:hint="eastAsia"/>
        </w:rPr>
        <w:t xml:space="preserve">印紙税について</w:t>
      </w:r>
    </w:p>
    <w:p>
      <w:pPr>
        <w:pStyle w:val="FirstParagraph"/>
      </w:pPr>
      <w:r>
        <w:rPr>
          <w:rFonts w:hint="eastAsia"/>
        </w:rPr>
        <w:t xml:space="preserve">業務委託契約書(経理代行)の印紙税は、</w:t>
      </w:r>
      <w:r>
        <w:rPr>
          <w:rFonts w:hint="eastAsia"/>
          <w:b/>
          <w:bCs/>
        </w:rPr>
        <w:t xml:space="preserve">契約の性質によって判定が異なります</w:t>
      </w:r>
      <w:r>
        <w:t xml:space="preserve">。</w:t>
      </w:r>
    </w:p>
    <w:bookmarkStart w:id="38" w:name="印紙税の判定マトリクス"/>
    <w:p>
      <w:pPr>
        <w:pStyle w:val="Heading3"/>
      </w:pPr>
      <w:r>
        <w:rPr>
          <w:rFonts w:hint="eastAsia"/>
        </w:rPr>
        <w:t xml:space="preserve">印紙税の判定マトリクス</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準委任型(月次の業務遂行型)</w:t>
            </w:r>
          </w:p>
        </w:tc>
        <w:tc>
          <w:tcPr/>
          <w:p>
            <w:pPr>
              <w:pStyle w:val="Compact"/>
            </w:pPr>
            <w:r>
              <w:rPr>
                <w:rFonts w:hint="eastAsia"/>
              </w:rPr>
              <w:t xml:space="preserve">原則非課税</w:t>
            </w:r>
          </w:p>
        </w:tc>
        <w:tc>
          <w:tcPr/>
          <w:p>
            <w:pPr>
              <w:pStyle w:val="Compact"/>
            </w:pPr>
            <w:r>
              <w:rPr>
                <w:rFonts w:hint="eastAsia"/>
                <w:b/>
                <w:bCs/>
              </w:rPr>
              <w:t xml:space="preserve">0円</w:t>
            </w:r>
          </w:p>
        </w:tc>
      </w:tr>
      <w:tr>
        <w:tc>
          <w:tcPr/>
          <w:p>
            <w:pPr>
              <w:pStyle w:val="Compact"/>
            </w:pPr>
            <w:r>
              <w:rPr>
                <w:rFonts w:hint="eastAsia"/>
                <w:b/>
                <w:bCs/>
              </w:rPr>
              <w:t xml:space="preserve">継続的取引の基本契約に該当</w:t>
            </w:r>
          </w:p>
        </w:tc>
        <w:tc>
          <w:tcPr/>
          <w:p>
            <w:pPr>
              <w:pStyle w:val="Compact"/>
            </w:pPr>
            <w:r>
              <w:rPr>
                <w:rFonts w:hint="eastAsia"/>
              </w:rPr>
              <w:t xml:space="preserve">第7号文書</w:t>
            </w:r>
          </w:p>
        </w:tc>
        <w:tc>
          <w:tcPr/>
          <w:p>
            <w:pPr>
              <w:pStyle w:val="Compact"/>
            </w:pPr>
            <w:r>
              <w:rPr>
                <w:rFonts w:hint="eastAsia"/>
                <w:b/>
                <w:bCs/>
              </w:rPr>
              <w:t xml:space="preserve">4,000円</w:t>
            </w:r>
          </w:p>
        </w:tc>
      </w:tr>
      <w:tr>
        <w:tc>
          <w:tcPr/>
          <w:p>
            <w:pPr>
              <w:pStyle w:val="Compact"/>
            </w:pPr>
            <w:r>
              <w:rPr>
                <w:rFonts w:hint="eastAsia"/>
                <w:b/>
                <w:bCs/>
              </w:rPr>
              <w:t xml:space="preserve">請負型(成果物納品中心の場合)</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bl>
    <w:bookmarkEnd w:id="38"/>
    <w:bookmarkStart w:id="39" w:name="経理代行業務委託契約の判定の目安"/>
    <w:p>
      <w:pPr>
        <w:pStyle w:val="Heading3"/>
      </w:pPr>
      <w:r>
        <w:rPr>
          <w:rFonts w:hint="eastAsia"/>
        </w:rPr>
        <w:t xml:space="preserve">経理代行業務委託契約の判定の目安</w:t>
      </w:r>
    </w:p>
    <w:p>
      <w:pPr>
        <w:pStyle w:val="Compact"/>
        <w:numPr>
          <w:ilvl w:val="0"/>
          <w:numId w:val="1046"/>
        </w:numPr>
      </w:pPr>
      <w:r>
        <w:rPr>
          <w:rFonts w:hint="eastAsia"/>
          <w:b/>
          <w:bCs/>
        </w:rPr>
        <w:t xml:space="preserve">月次の記帳代行・給与計算等のサービス提供型</w:t>
      </w:r>
      <w:r>
        <w:t xml:space="preserve"> </w:t>
      </w:r>
      <w:r>
        <w:t xml:space="preserve">→ </w:t>
      </w:r>
      <w:r>
        <w:rPr>
          <w:rFonts w:hint="eastAsia"/>
        </w:rPr>
        <w:t xml:space="preserve">準委任型として原則非課税</w:t>
      </w:r>
    </w:p>
    <w:p>
      <w:pPr>
        <w:pStyle w:val="Compact"/>
        <w:numPr>
          <w:ilvl w:val="0"/>
          <w:numId w:val="1046"/>
        </w:numPr>
      </w:pPr>
      <w:r>
        <w:rPr>
          <w:rFonts w:hint="eastAsia"/>
          <w:b/>
          <w:bCs/>
        </w:rPr>
        <w:t xml:space="preserve">長期継続(2社間で反復継続する契約)</w:t>
      </w:r>
      <w:r>
        <w:rPr>
          <w:b/>
          <w:bCs/>
        </w:rPr>
        <w:t xml:space="preserve"> + </w:t>
      </w:r>
      <w:r>
        <w:rPr>
          <w:rFonts w:hint="eastAsia"/>
          <w:b/>
          <w:bCs/>
        </w:rPr>
        <w:t xml:space="preserve">単価・支払方法等の取極</w:t>
      </w:r>
      <w:r>
        <w:rPr>
          <w:rFonts w:hint="eastAsia"/>
        </w:rPr>
        <w:t xml:space="preserve">を含む基本契約として</w:t>
      </w:r>
      <w:r>
        <w:t xml:space="preserve"> → </w:t>
      </w:r>
      <w:r>
        <w:rPr>
          <w:rFonts w:hint="eastAsia"/>
        </w:rPr>
        <w:t xml:space="preserve">第7号文書(4,000円)に該当する可能性</w:t>
      </w:r>
    </w:p>
    <w:p>
      <w:pPr>
        <w:pStyle w:val="Compact"/>
        <w:numPr>
          <w:ilvl w:val="0"/>
          <w:numId w:val="1046"/>
        </w:numPr>
      </w:pPr>
      <w:r>
        <w:rPr>
          <w:rFonts w:hint="eastAsia"/>
        </w:rPr>
        <w:t xml:space="preserve">個別具体的な判定は契約内容によります。</w:t>
      </w:r>
      <w:r>
        <w:rPr>
          <w:rFonts w:hint="eastAsia"/>
          <w:b/>
          <w:bCs/>
        </w:rPr>
        <w:t xml:space="preserve">税理士にご確認</w:t>
      </w:r>
      <w:r>
        <w:t xml:space="preserve">ください。</w:t>
      </w:r>
    </w:p>
    <w:bookmarkEnd w:id="39"/>
    <w:bookmarkStart w:id="40"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いずれの契約類型でも、電子契約サービスを利用して締結する場合は、印紙税は発生しません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BodyText"/>
      </w:pPr>
      <w:r>
        <w:rPr>
          <w:rFonts w:hint="eastAsia"/>
        </w:rPr>
        <w:t xml:space="preserve">(具体的な税務判断は税理士にご相談ください。)</w:t>
      </w:r>
    </w:p>
    <w:p>
      <w:r>
        <w:pict>
          <v:rect style="width:0;height:1.5pt" o:hralign="center" o:hrstd="t" o:hr="t"/>
        </w:pict>
      </w:r>
    </w:p>
    <w:bookmarkEnd w:id="40"/>
    <w:bookmarkEnd w:id="41"/>
    <w:bookmarkStart w:id="42"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本契約は、電子署名法に基づく電子契約サービスでの締結が可能です。経理代行業務委託特有のメリット:</w:t>
      </w:r>
    </w:p>
    <w:p>
      <w:pPr>
        <w:pStyle w:val="Compact"/>
        <w:numPr>
          <w:ilvl w:val="0"/>
          <w:numId w:val="1047"/>
        </w:numPr>
      </w:pPr>
      <w:r>
        <w:rPr>
          <w:rFonts w:hint="eastAsia"/>
          <w:b/>
          <w:bCs/>
        </w:rPr>
        <w:t xml:space="preserve">印紙税ゼロ</w:t>
      </w:r>
      <w:r>
        <w:rPr>
          <w:rFonts w:hint="eastAsia"/>
        </w:rPr>
        <w:t xml:space="preserve">(継続取引基本契約等での節税効果)</w:t>
      </w:r>
    </w:p>
    <w:p>
      <w:pPr>
        <w:pStyle w:val="Compact"/>
        <w:numPr>
          <w:ilvl w:val="0"/>
          <w:numId w:val="1047"/>
        </w:numPr>
      </w:pPr>
      <w:r>
        <w:rPr>
          <w:rFonts w:hint="eastAsia"/>
          <w:b/>
          <w:bCs/>
        </w:rPr>
        <w:t xml:space="preserve">印刷・郵送・押印の手間が不要</w:t>
      </w:r>
    </w:p>
    <w:p>
      <w:pPr>
        <w:pStyle w:val="Compact"/>
        <w:numPr>
          <w:ilvl w:val="0"/>
          <w:numId w:val="1047"/>
        </w:numPr>
      </w:pPr>
      <w:r>
        <w:rPr>
          <w:rFonts w:hint="eastAsia"/>
          <w:b/>
          <w:bCs/>
        </w:rPr>
        <w:t xml:space="preserve">締結スピードが最短数時間</w:t>
      </w:r>
      <w:r>
        <w:rPr>
          <w:rFonts w:hint="eastAsia"/>
        </w:rPr>
        <w:t xml:space="preserve">に短縮</w:t>
      </w:r>
    </w:p>
    <w:p>
      <w:pPr>
        <w:pStyle w:val="Compact"/>
        <w:numPr>
          <w:ilvl w:val="0"/>
          <w:numId w:val="1047"/>
        </w:numPr>
      </w:pPr>
      <w:r>
        <w:rPr>
          <w:rFonts w:hint="eastAsia"/>
          <w:b/>
          <w:bCs/>
        </w:rPr>
        <w:t xml:space="preserve">改ざん検知</w:t>
      </w:r>
      <w:r>
        <w:rPr>
          <w:rFonts w:hint="eastAsia"/>
        </w:rPr>
        <w:t xml:space="preserve">(タイムスタンプ・電子署名による)</w:t>
      </w:r>
    </w:p>
    <w:p>
      <w:pPr>
        <w:pStyle w:val="Compact"/>
        <w:numPr>
          <w:ilvl w:val="0"/>
          <w:numId w:val="1047"/>
        </w:numPr>
      </w:pPr>
      <w:r>
        <w:rPr>
          <w:rFonts w:hint="eastAsia"/>
          <w:b/>
          <w:bCs/>
        </w:rPr>
        <w:t xml:space="preserve">電子帳簿保存法の保存要件</w:t>
      </w:r>
      <w:r>
        <w:rPr>
          <w:rFonts w:hint="eastAsia"/>
        </w:rPr>
        <w:t xml:space="preserve">に自動対応(契約書もその対象)</w:t>
      </w:r>
    </w:p>
    <w:p>
      <w:pPr>
        <w:pStyle w:val="Compact"/>
        <w:numPr>
          <w:ilvl w:val="0"/>
          <w:numId w:val="1047"/>
        </w:numPr>
      </w:pPr>
      <w:r>
        <w:rPr>
          <w:rFonts w:hint="eastAsia"/>
          <w:b/>
          <w:bCs/>
        </w:rPr>
        <w:t xml:space="preserve">クラウドで一元管理</w:t>
      </w:r>
      <w:r>
        <w:rPr>
          <w:rFonts w:hint="eastAsia"/>
        </w:rPr>
        <w:t xml:space="preserve">(契約書もデジタルバックオフィスの一部に)</w:t>
      </w:r>
    </w:p>
    <w:p>
      <w:pPr>
        <w:pStyle w:val="Compact"/>
        <w:numPr>
          <w:ilvl w:val="0"/>
          <w:numId w:val="1047"/>
        </w:numPr>
      </w:pPr>
      <w:r>
        <w:rPr>
          <w:rFonts w:hint="eastAsia"/>
          <w:b/>
          <w:bCs/>
        </w:rPr>
        <w:t xml:space="preserve">担当者引継ぎ時の参照が容易</w:t>
      </w:r>
    </w:p>
    <w:p>
      <w:pPr>
        <w:pStyle w:val="Compact"/>
        <w:numPr>
          <w:ilvl w:val="0"/>
          <w:numId w:val="1047"/>
        </w:numPr>
      </w:pPr>
      <w:r>
        <w:rPr>
          <w:rFonts w:hint="eastAsia"/>
          <w:b/>
          <w:bCs/>
        </w:rPr>
        <w:t xml:space="preserve">長期契約の期限管理機能</w:t>
      </w:r>
      <w:r>
        <w:rPr>
          <w:rFonts w:hint="eastAsia"/>
        </w:rPr>
        <w:t xml:space="preserve">(満了アラート等)</w:t>
      </w:r>
    </w:p>
    <w:p>
      <w:r>
        <w:pict>
          <v:rect style="width:0;height:1.5pt" o:hralign="center" o:hrstd="t" o:hr="t"/>
        </w:pict>
      </w:r>
    </w:p>
    <w:bookmarkEnd w:id="42"/>
    <w:bookmarkStart w:id="49"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※本テンプレートは弁護士監修ですが、個別案件に応じた修正が必要です。重要な契約は弁護士又は税理士にご相談ください。</w:t>
      </w:r>
    </w:p>
    <w:bookmarkStart w:id="43" w:name="税理士法への配慮"/>
    <w:p>
      <w:pPr>
        <w:pStyle w:val="Heading3"/>
      </w:pPr>
      <w:r>
        <w:rPr>
          <w:rFonts w:hint="eastAsia"/>
        </w:rPr>
        <w:t xml:space="preserve">税理士法への配慮</w:t>
      </w:r>
    </w:p>
    <w:p>
      <w:pPr>
        <w:pStyle w:val="Compact"/>
        <w:numPr>
          <w:ilvl w:val="0"/>
          <w:numId w:val="1048"/>
        </w:numPr>
      </w:pPr>
      <w:r>
        <w:rPr>
          <w:rFonts w:hint="eastAsia"/>
        </w:rPr>
        <w:t xml:space="preserve">本テンプレートは、</w:t>
      </w:r>
      <w:r>
        <w:rPr>
          <w:rFonts w:hint="eastAsia"/>
          <w:b/>
          <w:bCs/>
        </w:rPr>
        <w:t xml:space="preserve">経理代行業者(税理士資格を持たない受託者)が利用する場面</w:t>
      </w:r>
      <w:r>
        <w:rPr>
          <w:rFonts w:hint="eastAsia"/>
        </w:rPr>
        <w:t xml:space="preserve">を想定しています。</w:t>
      </w:r>
    </w:p>
    <w:p>
      <w:pPr>
        <w:pStyle w:val="Compact"/>
        <w:numPr>
          <w:ilvl w:val="0"/>
          <w:numId w:val="1048"/>
        </w:numPr>
      </w:pPr>
      <w:r>
        <w:rPr>
          <w:rFonts w:hint="eastAsia"/>
          <w:b/>
          <w:bCs/>
        </w:rPr>
        <w:t xml:space="preserve">税務代理・税務書類の作成・税務相談</w:t>
      </w:r>
      <w:r>
        <w:rPr>
          <w:rFonts w:hint="eastAsia"/>
        </w:rPr>
        <w:t xml:space="preserve">は税理士法第52条により税理士の独占業務とされています。経理代行業者がこれらを行うと税理士法違反となるおそれがあります。</w:t>
      </w:r>
    </w:p>
    <w:p>
      <w:pPr>
        <w:pStyle w:val="Compact"/>
        <w:numPr>
          <w:ilvl w:val="0"/>
          <w:numId w:val="1048"/>
        </w:numPr>
      </w:pPr>
      <w:r>
        <w:rPr>
          <w:rFonts w:hint="eastAsia"/>
        </w:rPr>
        <w:t xml:space="preserve">第4条(業務範囲外の事項)は、税理士業務との線引きを明示する重要条項です。</w:t>
      </w:r>
      <w:r>
        <w:rPr>
          <w:rFonts w:hint="eastAsia"/>
          <w:b/>
          <w:bCs/>
        </w:rPr>
        <w:t xml:space="preserve">省略しないでください</w:t>
      </w:r>
      <w:r>
        <w:t xml:space="preserve">。</w:t>
      </w:r>
    </w:p>
    <w:p>
      <w:pPr>
        <w:pStyle w:val="Compact"/>
        <w:numPr>
          <w:ilvl w:val="0"/>
          <w:numId w:val="1048"/>
        </w:numPr>
      </w:pPr>
      <w:r>
        <w:rPr>
          <w:rFonts w:hint="eastAsia"/>
        </w:rPr>
        <w:t xml:space="preserve">乙が税理士資格を有する場合(税理士事務所等が受託者の場合)は、第4条を修正・拡張し、税理士業務も委託対象に含めることができます。その場合は別途「税務顧問契約書」の形式とすることをおすすめします。</w:t>
      </w:r>
    </w:p>
    <w:bookmarkEnd w:id="43"/>
    <w:bookmarkStart w:id="44" w:name="業務範囲のカスタマイズ"/>
    <w:p>
      <w:pPr>
        <w:pStyle w:val="Heading3"/>
      </w:pPr>
      <w:r>
        <w:rPr>
          <w:rFonts w:hint="eastAsia"/>
        </w:rPr>
        <w:t xml:space="preserve">業務範囲のカスタマイズ</w:t>
      </w:r>
    </w:p>
    <w:p>
      <w:pPr>
        <w:pStyle w:val="Compact"/>
        <w:numPr>
          <w:ilvl w:val="0"/>
          <w:numId w:val="1049"/>
        </w:numPr>
      </w:pPr>
      <w:r>
        <w:rPr>
          <w:rFonts w:hint="eastAsia"/>
        </w:rPr>
        <w:t xml:space="preserve">第3条の業務範囲は、自社が委託する業務内容に応じて編集してください。</w:t>
      </w:r>
    </w:p>
    <w:p>
      <w:pPr>
        <w:pStyle w:val="Compact"/>
        <w:numPr>
          <w:ilvl w:val="0"/>
          <w:numId w:val="1049"/>
        </w:numPr>
      </w:pPr>
      <w:r>
        <w:rPr>
          <w:rFonts w:hint="eastAsia"/>
        </w:rPr>
        <w:t xml:space="preserve">件数・人数の上限は、想定取引量に基づき設定してください。</w:t>
      </w:r>
    </w:p>
    <w:p>
      <w:pPr>
        <w:pStyle w:val="Compact"/>
        <w:numPr>
          <w:ilvl w:val="0"/>
          <w:numId w:val="1049"/>
        </w:numPr>
      </w:pPr>
      <w:r>
        <w:rPr>
          <w:rFonts w:hint="eastAsia"/>
        </w:rPr>
        <w:t xml:space="preserve">想定を超える業務が発生した場合の追加料金ルールを契約締結時に協議しておくことをおすすめします。</w:t>
      </w:r>
    </w:p>
    <w:bookmarkEnd w:id="44"/>
    <w:bookmarkStart w:id="45" w:name="データ管理個人情報のチェックポイント"/>
    <w:p>
      <w:pPr>
        <w:pStyle w:val="Heading3"/>
      </w:pPr>
      <w:r>
        <w:rPr>
          <w:rFonts w:hint="eastAsia"/>
        </w:rPr>
        <w:t xml:space="preserve">データ管理・個人情報のチェックポイント</w:t>
      </w:r>
    </w:p>
    <w:p>
      <w:pPr>
        <w:pStyle w:val="Compact"/>
        <w:numPr>
          <w:ilvl w:val="0"/>
          <w:numId w:val="1050"/>
        </w:numPr>
      </w:pPr>
      <w:r>
        <w:rPr>
          <w:rFonts w:hint="eastAsia"/>
          <w:b/>
          <w:bCs/>
        </w:rPr>
        <w:t xml:space="preserve">第11条(クラウド会計サービス)</w:t>
      </w:r>
      <w:r>
        <w:rPr>
          <w:rFonts w:hint="eastAsia"/>
        </w:rPr>
        <w:t xml:space="preserve">:権限レベル(閲覧・編集・管理)を契約締結時に明示してください。契約終了時の権限削除義務は必須。</w:t>
      </w:r>
    </w:p>
    <w:p>
      <w:pPr>
        <w:pStyle w:val="Compact"/>
        <w:numPr>
          <w:ilvl w:val="0"/>
          <w:numId w:val="1050"/>
        </w:numPr>
      </w:pPr>
      <w:r>
        <w:rPr>
          <w:rFonts w:hint="eastAsia"/>
          <w:b/>
          <w:bCs/>
        </w:rPr>
        <w:t xml:space="preserve">第14条(個人情報)</w:t>
      </w:r>
      <w:r>
        <w:rPr>
          <w:rFonts w:hint="eastAsia"/>
        </w:rPr>
        <w:t xml:space="preserve">:給与情報・取引先情報は機微な個人情報です。授受時の暗号化・アクセス制限等の安全管理措置を運用ルールでも徹底してください。</w:t>
      </w:r>
    </w:p>
    <w:p>
      <w:pPr>
        <w:pStyle w:val="Compact"/>
        <w:numPr>
          <w:ilvl w:val="0"/>
          <w:numId w:val="1050"/>
        </w:numPr>
      </w:pPr>
      <w:r>
        <w:rPr>
          <w:rFonts w:hint="eastAsia"/>
        </w:rPr>
        <w:t xml:space="preserve">データ漏えい時の対応フロー(通知期限・関係者連絡・個人情報保護委員会対応等)を、運用マニュアルで補完することをおすすめします。</w:t>
      </w:r>
    </w:p>
    <w:bookmarkEnd w:id="45"/>
    <w:bookmarkStart w:id="46" w:name="フリーランス新法対応乙が個人事業主の場合"/>
    <w:p>
      <w:pPr>
        <w:pStyle w:val="Heading3"/>
      </w:pPr>
      <w:r>
        <w:rPr>
          <w:rFonts w:hint="eastAsia"/>
        </w:rPr>
        <w:t xml:space="preserve">フリーランス新法対応(乙が個人事業主の場合)</w:t>
      </w:r>
    </w:p>
    <w:p>
      <w:pPr>
        <w:pStyle w:val="Compact"/>
        <w:numPr>
          <w:ilvl w:val="0"/>
          <w:numId w:val="1051"/>
        </w:numPr>
      </w:pPr>
      <w:r>
        <w:rPr>
          <w:rFonts w:hint="eastAsia"/>
        </w:rPr>
        <w:t xml:space="preserve">乙が個人事業主である場合、フリーランス新法(2024年11月施行)が適用されます。</w:t>
      </w:r>
    </w:p>
    <w:p>
      <w:pPr>
        <w:pStyle w:val="Compact"/>
        <w:numPr>
          <w:ilvl w:val="0"/>
          <w:numId w:val="1051"/>
        </w:numPr>
      </w:pPr>
      <w:r>
        <w:rPr>
          <w:rFonts w:hint="eastAsia"/>
        </w:rPr>
        <w:t xml:space="preserve">業務内容・報酬額・支払期日等の取引条件を</w:t>
      </w:r>
      <w:r>
        <w:rPr>
          <w:rFonts w:hint="eastAsia"/>
          <w:b/>
          <w:bCs/>
        </w:rPr>
        <w:t xml:space="preserve">書面又は電磁的方法で明示</w:t>
      </w:r>
      <w:r>
        <w:rPr>
          <w:rFonts w:hint="eastAsia"/>
        </w:rPr>
        <w:t xml:space="preserve">する義務があります。本契約書を電磁的方法で交付すれば、明示義務を満たします。</w:t>
      </w:r>
    </w:p>
    <w:p>
      <w:pPr>
        <w:pStyle w:val="Compact"/>
        <w:numPr>
          <w:ilvl w:val="0"/>
          <w:numId w:val="1051"/>
        </w:numPr>
      </w:pPr>
      <w:r>
        <w:rPr>
          <w:rFonts w:hint="eastAsia"/>
        </w:rPr>
        <w:t xml:space="preserve">支払期日は</w:t>
      </w:r>
      <w:r>
        <w:rPr>
          <w:rFonts w:hint="eastAsia"/>
          <w:b/>
          <w:bCs/>
        </w:rPr>
        <w:t xml:space="preserve">検収後60日以内</w:t>
      </w:r>
      <w:r>
        <w:rPr>
          <w:rFonts w:hint="eastAsia"/>
        </w:rPr>
        <w:t xml:space="preserve">に設定してください(第8条)。</w:t>
      </w:r>
    </w:p>
    <w:p>
      <w:pPr>
        <w:pStyle w:val="Compact"/>
        <w:numPr>
          <w:ilvl w:val="0"/>
          <w:numId w:val="1051"/>
        </w:numPr>
      </w:pPr>
      <w:r>
        <w:rPr>
          <w:rFonts w:hint="eastAsia"/>
        </w:rPr>
        <w:t xml:space="preserve">不当な受領拒否・買いたたきを行わないよう、運用上も注意してください。</w:t>
      </w:r>
    </w:p>
    <w:bookmarkEnd w:id="46"/>
    <w:bookmarkStart w:id="47" w:name="編集時の注意"/>
    <w:p>
      <w:pPr>
        <w:pStyle w:val="Heading3"/>
      </w:pPr>
      <w:r>
        <w:rPr>
          <w:rFonts w:hint="eastAsia"/>
        </w:rPr>
        <w:t xml:space="preserve">編集時の注意</w:t>
      </w:r>
    </w:p>
    <w:p>
      <w:pPr>
        <w:pStyle w:val="Compact"/>
        <w:numPr>
          <w:ilvl w:val="0"/>
          <w:numId w:val="1052"/>
        </w:numPr>
      </w:pPr>
      <w:r>
        <w:t xml:space="preserve">[ </w:t>
      </w:r>
      <w:r>
        <w:rPr>
          <w:rFonts w:hint="eastAsia"/>
        </w:rPr>
        <w:t xml:space="preserve">]括弧内の箇所は、自社の状況・業務内容に応じて編集してください。</w:t>
      </w:r>
    </w:p>
    <w:p>
      <w:pPr>
        <w:pStyle w:val="Compact"/>
        <w:numPr>
          <w:ilvl w:val="0"/>
          <w:numId w:val="1052"/>
        </w:numPr>
      </w:pPr>
      <w:r>
        <w:rPr>
          <w:rFonts w:hint="eastAsia"/>
        </w:rPr>
        <w:t xml:space="preserve">個人情報を取り扱わない業務(極めて限定的)では、第14条を簡略化できますが、経理代行業務では通常個人情報を扱うため削除はおすすめしません。</w:t>
      </w:r>
    </w:p>
    <w:p>
      <w:pPr>
        <w:pStyle w:val="Compact"/>
        <w:numPr>
          <w:ilvl w:val="0"/>
          <w:numId w:val="1052"/>
        </w:numPr>
      </w:pPr>
      <w:r>
        <w:rPr>
          <w:rFonts w:hint="eastAsia"/>
        </w:rPr>
        <w:t xml:space="preserve">契約終了時の引継ぎ義務(第19条)は、事業継続性のために重要です。省略せず明示してください。</w:t>
      </w:r>
    </w:p>
    <w:bookmarkEnd w:id="47"/>
    <w:bookmarkStart w:id="48" w:name="海外の取引先クロスボーダー取引の場合"/>
    <w:p>
      <w:pPr>
        <w:pStyle w:val="Heading3"/>
      </w:pPr>
      <w:r>
        <w:rPr>
          <w:rFonts w:hint="eastAsia"/>
        </w:rPr>
        <w:t xml:space="preserve">海外の取引先・クロスボーダー取引の場合</w:t>
      </w:r>
    </w:p>
    <w:p>
      <w:pPr>
        <w:pStyle w:val="Compact"/>
        <w:numPr>
          <w:ilvl w:val="0"/>
          <w:numId w:val="1053"/>
        </w:numPr>
      </w:pPr>
      <w:r>
        <w:rPr>
          <w:rFonts w:hint="eastAsia"/>
        </w:rPr>
        <w:t xml:space="preserve">海外の取引先が関係する経理処理を委託する場合、準拠法・管轄について慎重に検討してください。</w:t>
      </w:r>
    </w:p>
    <w:p>
      <w:pPr>
        <w:pStyle w:val="Compact"/>
        <w:numPr>
          <w:ilvl w:val="0"/>
          <w:numId w:val="1053"/>
        </w:numPr>
      </w:pPr>
      <w:r>
        <w:rPr>
          <w:rFonts w:hint="eastAsia"/>
        </w:rPr>
        <w:t xml:space="preserve">個人情報の越境移転については、個人情報保護法の規定に基づく対応が必要です。</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税理士法・電子帳簿保存法・個人情報保護法等の解釈・適用については、必ず弁護士・税理士等の専門家にご相談ください。</w:t>
      </w:r>
    </w:p>
    <w:bookmarkEnd w:id="48"/>
    <w:bookmarkEnd w:id="49"/>
    <w:bookmarkEnd w:id="5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2026-06-16T00:52:13Z</dcterms:created>
  <dcterms:modified xsi:type="dcterms:W3CDTF">2026-06-16T00:52:13Z</dcterms:modified>
</cp:coreProperties>
</file>

<file path=docProps/custom.xml><?xml version="1.0" encoding="utf-8"?>
<Properties xmlns="http://schemas.openxmlformats.org/officeDocument/2006/custom-properties" xmlns:vt="http://schemas.openxmlformats.org/officeDocument/2006/docPropsVTypes"/>
</file>