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リース契約書</w:t>
      </w:r>
    </w:p>
    <w:p>
      <w:pPr>
        <w:pStyle w:val="BlockText"/>
      </w:pPr>
      <w:r>
        <w:rPr>
          <w:rFonts w:hint="eastAsia"/>
        </w:rPr>
        <w:t xml:space="preserve">※本テンプレートはファイナンスリース(中途解約不可・物件保守責任は借主負担を基本とする)を想定した契約書です。オペレーティングリース(中途解約柔軟・物件保守責任は貸主負担)として運用する場合は、第9条(物件の使用・保守管理)、第11条(危険負担)、第14条(中途解約)等を案件に応じて修正してください。</w:t>
      </w:r>
      <w:r>
        <w:rPr>
          <w:rFonts w:hint="eastAsia"/>
        </w:rPr>
        <w:br/>
      </w:r>
      <w:r>
        <w:rPr>
          <w:rFonts w:hint="eastAsia"/>
        </w:rPr>
        <w:t xml:space="preserve">※借主が消費者(個人)の場合、消費者契約法・割賦販売法等の追加配慮が必要です。本テンプレートは事業者間取引を想定しています。</w:t>
      </w:r>
      <w:r>
        <w:rPr>
          <w:rFonts w:hint="eastAsia"/>
        </w:rPr>
        <w:br/>
      </w:r>
      <w:r>
        <w:rPr>
          <w:rFonts w:hint="eastAsia"/>
        </w:rPr>
        <w:t xml:space="preserve">※2020年4月施行の改正民法、企業会計基準第13号、新リース会計基準(2027年4月以降適用予定)等の最新法令・基準に対応しています。</w:t>
      </w:r>
    </w:p>
    <w:p/>
    <w:p>
      <w:pPr>
        <w:pStyle w:val="Heading2"/>
      </w:pPr>
      <w:r>
        <w:rPr>
          <w:rFonts w:hint="eastAsia"/>
        </w:rPr>
        <w:t xml:space="preserve">リース契約書</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とは、甲が乙に対し、別紙物件目録記載のリース物件(以下「本件物件」という。)を賃貸し、乙がこれを賃借することに関して、以下のとおりリース契約(以下「本契約」という。)を締結する。</w:t>
      </w:r>
    </w:p>
    <w:p/>
    <w:p>
      <w:pPr>
        <w:pStyle w:val="Heading3"/>
      </w:pPr>
      <w:r>
        <w:rPr>
          <w:rFonts w:hint="eastAsia"/>
        </w:rPr>
        <w:t xml:space="preserve">第1条(目的・契約形態)</w:t>
      </w:r>
    </w:p>
    <w:p>
      <w:pPr>
        <w:pStyle w:val="Compact"/>
        <w:numPr>
          <w:ilvl w:val="0"/>
          <w:numId w:val="1001"/>
        </w:numPr>
      </w:pPr>
      <w:r>
        <w:rPr>
          <w:rFonts w:hint="eastAsia"/>
        </w:rPr>
        <w:t xml:space="preserve">本契約は、甲が乙に対し本件物件をリース(賃貸借)し、乙が甲に対しリース料を支払うことを目的とする。</w:t>
      </w:r>
    </w:p>
    <w:p>
      <w:pPr>
        <w:pStyle w:val="Compact"/>
        <w:numPr>
          <w:ilvl w:val="0"/>
          <w:numId w:val="1001"/>
        </w:numPr>
      </w:pPr>
      <w:r>
        <w:rPr>
          <w:rFonts w:hint="eastAsia"/>
        </w:rPr>
        <w:t xml:space="preserve">本契約の契約形態は、以下のとおりとする。</w:t>
      </w:r>
      <w:r>
        <w:t xml:space="preserve"> </w:t>
      </w:r>
      <w:r>
        <w:t xml:space="preserve">☐ </w:t>
      </w:r>
      <w:r>
        <w:rPr>
          <w:rFonts w:hint="eastAsia"/>
        </w:rPr>
        <w:t xml:space="preserve">ファイナンスリース(中途解約不可、物件の保守・修繕は借主負担を原則とする方式)</w:t>
      </w:r>
      <w:r>
        <w:t xml:space="preserve"> </w:t>
      </w:r>
      <w:r>
        <w:t xml:space="preserve">☐ </w:t>
      </w:r>
      <w:r>
        <w:rPr>
          <w:rFonts w:hint="eastAsia"/>
        </w:rPr>
        <w:t xml:space="preserve">オペレーティングリース(契約条件に従い中途解約可能、物件の保守・修繕は貸主負担を原則とする方式)</w:t>
      </w:r>
    </w:p>
    <w:p>
      <w:pPr>
        <w:pStyle w:val="Compact"/>
        <w:numPr>
          <w:ilvl w:val="0"/>
          <w:numId w:val="1001"/>
        </w:numPr>
      </w:pPr>
      <w:r>
        <w:rPr>
          <w:rFonts w:hint="eastAsia"/>
        </w:rPr>
        <w:t xml:space="preserve">本契約の解釈は、前項に定める契約形態の性質を踏まえて行う。</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rPr>
          <w:rFonts w:hint="eastAsia"/>
        </w:rPr>
        <w:t xml:space="preserve">「本件物件」とは、別紙物件目録に記載のリース対象物件をいう。</w:t>
      </w:r>
    </w:p>
    <w:p>
      <w:pPr>
        <w:pStyle w:val="Compact"/>
        <w:numPr>
          <w:ilvl w:val="0"/>
          <w:numId w:val="1002"/>
        </w:numPr>
      </w:pPr>
      <w:r>
        <w:rPr>
          <w:rFonts w:hint="eastAsia"/>
        </w:rPr>
        <w:t xml:space="preserve">「サプライヤー」とは、本件物件の製造業者、販売業者その他甲が本件物件を取得した第三者をいう。</w:t>
      </w:r>
    </w:p>
    <w:p>
      <w:pPr>
        <w:pStyle w:val="Compact"/>
        <w:numPr>
          <w:ilvl w:val="0"/>
          <w:numId w:val="1002"/>
        </w:numPr>
      </w:pPr>
      <w:r>
        <w:rPr>
          <w:rFonts w:hint="eastAsia"/>
        </w:rPr>
        <w:t xml:space="preserve">「リース料」とは、第7条に定める乙が甲に支払う賃料をいう。</w:t>
      </w:r>
    </w:p>
    <w:p>
      <w:pPr>
        <w:pStyle w:val="Compact"/>
        <w:numPr>
          <w:ilvl w:val="0"/>
          <w:numId w:val="1002"/>
        </w:numPr>
      </w:pPr>
      <w:r>
        <w:rPr>
          <w:rFonts w:hint="eastAsia"/>
        </w:rPr>
        <w:t xml:space="preserve">「規定損害金」とは、第14条に定める中途解約時に乙が甲に支払うべき損害金をいう。</w:t>
      </w:r>
    </w:p>
    <w:p>
      <w:pPr>
        <w:pStyle w:val="Compact"/>
        <w:numPr>
          <w:ilvl w:val="0"/>
          <w:numId w:val="1002"/>
        </w:numPr>
      </w:pPr>
      <w:r>
        <w:rPr>
          <w:rFonts w:hint="eastAsia"/>
        </w:rPr>
        <w:t xml:space="preserve">「リース期間」とは、第6条に定める本契約の有効期間をいう。</w:t>
      </w:r>
    </w:p>
    <w:p/>
    <w:p>
      <w:pPr>
        <w:pStyle w:val="Heading3"/>
      </w:pPr>
      <w:r>
        <w:rPr>
          <w:rFonts w:hint="eastAsia"/>
        </w:rPr>
        <w:t xml:space="preserve">第3条(リース物件)</w:t>
      </w:r>
    </w:p>
    <w:p>
      <w:pPr>
        <w:pStyle w:val="Compact"/>
        <w:numPr>
          <w:ilvl w:val="0"/>
          <w:numId w:val="1003"/>
        </w:numPr>
      </w:pPr>
      <w:r>
        <w:rPr>
          <w:rFonts w:hint="eastAsia"/>
        </w:rPr>
        <w:t xml:space="preserve">本件物件は、別紙物件目録に記載のとおりとする。</w:t>
      </w:r>
    </w:p>
    <w:p>
      <w:pPr>
        <w:pStyle w:val="Compact"/>
        <w:numPr>
          <w:ilvl w:val="0"/>
          <w:numId w:val="1003"/>
        </w:numPr>
      </w:pPr>
      <w:r>
        <w:rPr>
          <w:rFonts w:hint="eastAsia"/>
        </w:rPr>
        <w:t xml:space="preserve">別紙物件目録は、本契約の不可分の一部を構成する。</w:t>
      </w:r>
    </w:p>
    <w:p>
      <w:pPr>
        <w:pStyle w:val="Compact"/>
        <w:numPr>
          <w:ilvl w:val="0"/>
          <w:numId w:val="1003"/>
        </w:numPr>
      </w:pPr>
      <w:r>
        <w:rPr>
          <w:rFonts w:hint="eastAsia"/>
        </w:rPr>
        <w:t xml:space="preserve">本件物件の選定(物件・仕様・サプライヤー等)は乙の責任において行ったものであり、甲は乙の希望に応じて本件物件を取得しリースするものとする。</w:t>
      </w:r>
    </w:p>
    <w:p/>
    <w:p>
      <w:pPr>
        <w:pStyle w:val="Heading3"/>
      </w:pPr>
      <w:r>
        <w:rPr>
          <w:rFonts w:hint="eastAsia"/>
        </w:rPr>
        <w:t xml:space="preserve">第4条(引渡し)</w:t>
      </w:r>
    </w:p>
    <w:p>
      <w:pPr>
        <w:pStyle w:val="Compact"/>
        <w:numPr>
          <w:ilvl w:val="0"/>
          <w:numId w:val="1004"/>
        </w:numPr>
      </w:pPr>
      <w:r>
        <w:rPr>
          <w:rFonts w:hint="eastAsia"/>
        </w:rPr>
        <w:t xml:space="preserve">本件物件は、甲の指示によりサプライヤーから直接乙に引き渡されるものとする。</w:t>
      </w:r>
    </w:p>
    <w:p>
      <w:pPr>
        <w:pStyle w:val="Compact"/>
        <w:numPr>
          <w:ilvl w:val="0"/>
          <w:numId w:val="1004"/>
        </w:numPr>
      </w:pPr>
      <w:r>
        <w:rPr>
          <w:rFonts w:hint="eastAsia"/>
        </w:rPr>
        <w:t xml:space="preserve">引渡しの場所は、[乙の事業所所在地等の引渡し場所]とする。</w:t>
      </w:r>
    </w:p>
    <w:p>
      <w:pPr>
        <w:pStyle w:val="Compact"/>
        <w:numPr>
          <w:ilvl w:val="0"/>
          <w:numId w:val="1004"/>
        </w:numPr>
      </w:pPr>
      <w:r>
        <w:rPr>
          <w:rFonts w:hint="eastAsia"/>
        </w:rPr>
        <w:t xml:space="preserve">引渡しに要する費用(運搬費、設置費等)は、特段の合意がない限り、乙の負担とする。</w:t>
      </w:r>
    </w:p>
    <w:p/>
    <w:p>
      <w:pPr>
        <w:pStyle w:val="Heading3"/>
      </w:pPr>
      <w:r>
        <w:rPr>
          <w:rFonts w:hint="eastAsia"/>
        </w:rPr>
        <w:t xml:space="preserve">第5条(検収)</w:t>
      </w:r>
    </w:p>
    <w:p>
      <w:pPr>
        <w:pStyle w:val="Compact"/>
        <w:numPr>
          <w:ilvl w:val="0"/>
          <w:numId w:val="1005"/>
        </w:numPr>
      </w:pPr>
      <w:r>
        <w:rPr>
          <w:rFonts w:hint="eastAsia"/>
        </w:rPr>
        <w:t xml:space="preserve">乙は、本件物件の引渡しを受けた日から[7]日以内に、本件物件が物件目録の仕様に適合しているかどうかを検査するものとする。</w:t>
      </w:r>
    </w:p>
    <w:p>
      <w:pPr>
        <w:pStyle w:val="Compact"/>
        <w:numPr>
          <w:ilvl w:val="0"/>
          <w:numId w:val="1005"/>
        </w:numPr>
      </w:pPr>
      <w:r>
        <w:rPr>
          <w:rFonts w:hint="eastAsia"/>
        </w:rPr>
        <w:t xml:space="preserve">乙は、検収完了後速やかに、甲に対し書面又は電磁的方法により検収完了通知を発行する。</w:t>
      </w:r>
    </w:p>
    <w:p>
      <w:pPr>
        <w:pStyle w:val="Compact"/>
        <w:numPr>
          <w:ilvl w:val="0"/>
          <w:numId w:val="1005"/>
        </w:numPr>
      </w:pPr>
      <w:r>
        <w:rPr>
          <w:rFonts w:hint="eastAsia"/>
        </w:rPr>
        <w:t xml:space="preserve">乙が前項の検収完了通知を発行した時点をもって、本件物件の引渡しが完了したものとみなし、リース期間の起算日とする。</w:t>
      </w:r>
    </w:p>
    <w:p>
      <w:pPr>
        <w:pStyle w:val="Compact"/>
        <w:numPr>
          <w:ilvl w:val="0"/>
          <w:numId w:val="1005"/>
        </w:numPr>
      </w:pPr>
      <w:r>
        <w:rPr>
          <w:rFonts w:hint="eastAsia"/>
        </w:rPr>
        <w:t xml:space="preserve">乙が引渡しから[7]日以内に異議を述べないときは、当該期間の満了をもって検収完了とみなす。</w:t>
      </w:r>
    </w:p>
    <w:p/>
    <w:p>
      <w:pPr>
        <w:pStyle w:val="Heading3"/>
      </w:pPr>
      <w:r>
        <w:rPr>
          <w:rFonts w:hint="eastAsia"/>
        </w:rPr>
        <w:t xml:space="preserve">第6条(リース期間)</w:t>
      </w:r>
    </w:p>
    <w:p>
      <w:pPr>
        <w:pStyle w:val="Compact"/>
        <w:numPr>
          <w:ilvl w:val="0"/>
          <w:numId w:val="1006"/>
        </w:numPr>
      </w:pPr>
      <w:r>
        <w:rPr>
          <w:rFonts w:hint="eastAsia"/>
        </w:rPr>
        <w:t xml:space="preserve">リース期間は、第5条に定める検収完了の日から起算して[○○]か月間とする。</w:t>
      </w:r>
    </w:p>
    <w:p>
      <w:pPr>
        <w:pStyle w:val="Compact"/>
        <w:numPr>
          <w:ilvl w:val="0"/>
          <w:numId w:val="1006"/>
        </w:numPr>
      </w:pPr>
      <w:r>
        <w:rPr>
          <w:rFonts w:hint="eastAsia"/>
        </w:rPr>
        <w:t xml:space="preserve">リース期間中、本契約は中途解約することができない(ファイナンスリースの場合)。ただし、第14条に定める場合はこの限りでない。</w:t>
      </w:r>
    </w:p>
    <w:p/>
    <w:p>
      <w:pPr>
        <w:pStyle w:val="Heading3"/>
      </w:pPr>
      <w:r>
        <w:rPr>
          <w:rFonts w:hint="eastAsia"/>
        </w:rPr>
        <w:t xml:space="preserve">第7条(リース料・支払条件)</w:t>
      </w:r>
    </w:p>
    <w:p>
      <w:pPr>
        <w:pStyle w:val="Compact"/>
        <w:numPr>
          <w:ilvl w:val="0"/>
          <w:numId w:val="1007"/>
        </w:numPr>
      </w:pPr>
      <w:r>
        <w:rPr>
          <w:rFonts w:hint="eastAsia"/>
        </w:rPr>
        <w:t xml:space="preserve">乙が甲に支払うリース料は、以下のとおりとする。</w:t>
      </w:r>
    </w:p>
    <w:p>
      <w:pPr>
        <w:pStyle w:val="Compact"/>
        <w:numPr>
          <w:ilvl w:val="1"/>
          <w:numId w:val="1008"/>
        </w:numPr>
      </w:pPr>
      <w:r>
        <w:rPr>
          <w:rFonts w:hint="eastAsia"/>
        </w:rPr>
        <w:t xml:space="preserve">月額リース料:金[○○,○○○]円(税別)</w:t>
      </w:r>
    </w:p>
    <w:p>
      <w:pPr>
        <w:pStyle w:val="Compact"/>
        <w:numPr>
          <w:ilvl w:val="1"/>
          <w:numId w:val="1008"/>
        </w:numPr>
      </w:pPr>
      <w:r>
        <w:rPr>
          <w:rFonts w:hint="eastAsia"/>
        </w:rPr>
        <w:t xml:space="preserve">リース期間中のリース料総額:金[○,○○○,○○○]円(税別)</w:t>
      </w:r>
    </w:p>
    <w:p>
      <w:pPr>
        <w:pStyle w:val="Compact"/>
        <w:numPr>
          <w:ilvl w:val="0"/>
          <w:numId w:val="1007"/>
        </w:numPr>
      </w:pPr>
      <w:r>
        <w:rPr>
          <w:rFonts w:hint="eastAsia"/>
        </w:rPr>
        <w:t xml:space="preserve">乙は、リース料を毎月[○○]日までに、甲の指定する金融機関の口座へ振込みにより支払う。振込手数料は乙の負担とする。</w:t>
      </w:r>
    </w:p>
    <w:p>
      <w:pPr>
        <w:pStyle w:val="Compact"/>
        <w:numPr>
          <w:ilvl w:val="0"/>
          <w:numId w:val="1007"/>
        </w:numPr>
      </w:pPr>
      <w:r>
        <w:rPr>
          <w:rFonts w:hint="eastAsia"/>
        </w:rPr>
        <w:t xml:space="preserve">乙が支払を遅延したときは、年[3]%の割合による遅延損害金を甲に支払う。</w:t>
      </w:r>
    </w:p>
    <w:p/>
    <w:p>
      <w:pPr>
        <w:pStyle w:val="Heading3"/>
      </w:pPr>
      <w:r>
        <w:rPr>
          <w:rFonts w:hint="eastAsia"/>
        </w:rPr>
        <w:t xml:space="preserve">第8条(リース料の改定)</w:t>
      </w:r>
    </w:p>
    <w:p>
      <w:pPr>
        <w:pStyle w:val="Compact"/>
        <w:numPr>
          <w:ilvl w:val="0"/>
          <w:numId w:val="1009"/>
        </w:numPr>
      </w:pPr>
      <w:r>
        <w:rPr>
          <w:rFonts w:hint="eastAsia"/>
        </w:rPr>
        <w:t xml:space="preserve">本契約締結後、本件物件に関する公租公課、保険料、金利その他リース料算定の基礎となる費用に著しい変動が生じた場合、甲は乙に対し、リース料の改定を申し入れることができる。</w:t>
      </w:r>
    </w:p>
    <w:p>
      <w:pPr>
        <w:pStyle w:val="Compact"/>
        <w:numPr>
          <w:ilvl w:val="0"/>
          <w:numId w:val="1009"/>
        </w:numPr>
      </w:pPr>
      <w:r>
        <w:rPr>
          <w:rFonts w:hint="eastAsia"/>
        </w:rPr>
        <w:t xml:space="preserve">前項の改定については、甲乙協議の上、書面又は電磁的方法により合意して定める。</w:t>
      </w:r>
    </w:p>
    <w:p/>
    <w:p>
      <w:pPr>
        <w:pStyle w:val="Heading3"/>
      </w:pPr>
      <w:r>
        <w:rPr>
          <w:rFonts w:hint="eastAsia"/>
        </w:rPr>
        <w:t xml:space="preserve">第9条(物件の使用・保守管理)</w:t>
      </w:r>
    </w:p>
    <w:p>
      <w:pPr>
        <w:numPr>
          <w:ilvl w:val="0"/>
          <w:numId w:val="1010"/>
        </w:numPr>
      </w:pPr>
      <w:r>
        <w:rPr>
          <w:rFonts w:hint="eastAsia"/>
        </w:rPr>
        <w:t xml:space="preserve">乙は、本件物件を善良なる管理者の注意をもって、物件目録に定める使用目的及び設置場所に従って使用するものとする。</w:t>
      </w:r>
    </w:p>
    <w:p>
      <w:pPr>
        <w:numPr>
          <w:ilvl w:val="0"/>
          <w:numId w:val="1010"/>
        </w:numPr>
      </w:pPr>
      <w:r>
        <w:rPr>
          <w:rFonts w:hint="eastAsia"/>
        </w:rPr>
        <w:t xml:space="preserve">本件物件の保守・修繕・点検及び維持管理に関する取扱いは、本契約第1条に定める契約形態に応じて以下のとおりとする。</w:t>
      </w:r>
    </w:p>
    <w:p>
      <w:pPr>
        <w:numPr>
          <w:ilvl w:val="0"/>
          <w:numId w:val="1000"/>
        </w:numPr>
      </w:pPr>
      <w:r>
        <w:rPr>
          <w:rFonts w:hint="eastAsia"/>
          <w:b/>
          <w:bCs/>
        </w:rPr>
        <w:t xml:space="preserve">ファイナンスリースの場合</w:t>
      </w:r>
      <w:r>
        <w:t xml:space="preserve">:</w:t>
      </w:r>
      <w:r>
        <w:t xml:space="preserve"> </w:t>
      </w:r>
      <w:r>
        <w:rPr>
          <w:rFonts w:hint="eastAsia"/>
        </w:rPr>
        <w:t xml:space="preserve">本件物件の保守・修繕・点検その他維持管理に関する一切の費用は、乙の負担とする。乙は、自己の費用と責任において、本件物件の保守契約をサプライヤー又は適切な保守業者と締結するものとする。</w:t>
      </w:r>
    </w:p>
    <w:p>
      <w:pPr>
        <w:numPr>
          <w:ilvl w:val="0"/>
          <w:numId w:val="1000"/>
        </w:numPr>
      </w:pPr>
      <w:r>
        <w:rPr>
          <w:rFonts w:hint="eastAsia"/>
          <w:b/>
          <w:bCs/>
        </w:rPr>
        <w:t xml:space="preserve">オペレーティングリースの場合</w:t>
      </w:r>
      <w:r>
        <w:t xml:space="preserve">:</w:t>
      </w:r>
      <w:r>
        <w:t xml:space="preserve"> </w:t>
      </w:r>
      <w:r>
        <w:rPr>
          <w:rFonts w:hint="eastAsia"/>
        </w:rPr>
        <w:t xml:space="preserve">本件物件の通常の保守・修繕・点検に関する費用は、甲の負担とする。ただし、乙の故意又は過失による損傷の修繕費及び消耗品費は、乙の負担とする。</w:t>
      </w:r>
    </w:p>
    <w:p>
      <w:pPr>
        <w:numPr>
          <w:ilvl w:val="0"/>
          <w:numId w:val="1010"/>
        </w:numPr>
      </w:pPr>
      <w:r>
        <w:rPr>
          <w:rFonts w:hint="eastAsia"/>
        </w:rPr>
        <w:t xml:space="preserve">乙は、本件物件に異常が認められたときは、直ちに甲に通知するものとする。</w:t>
      </w:r>
    </w:p>
    <w:p/>
    <w:p>
      <w:pPr>
        <w:pStyle w:val="Heading3"/>
      </w:pPr>
      <w:r>
        <w:rPr>
          <w:rFonts w:hint="eastAsia"/>
        </w:rPr>
        <w:t xml:space="preserve">第10条(物件の所有権)</w:t>
      </w:r>
    </w:p>
    <w:p>
      <w:pPr>
        <w:pStyle w:val="Compact"/>
        <w:numPr>
          <w:ilvl w:val="0"/>
          <w:numId w:val="1011"/>
        </w:numPr>
      </w:pPr>
      <w:r>
        <w:rPr>
          <w:rFonts w:hint="eastAsia"/>
        </w:rPr>
        <w:t xml:space="preserve">本件物件の所有権は、甲に帰属する。</w:t>
      </w:r>
    </w:p>
    <w:p>
      <w:pPr>
        <w:pStyle w:val="Compact"/>
        <w:numPr>
          <w:ilvl w:val="0"/>
          <w:numId w:val="1011"/>
        </w:numPr>
      </w:pPr>
      <w:r>
        <w:rPr>
          <w:rFonts w:hint="eastAsia"/>
        </w:rPr>
        <w:t xml:space="preserve">乙は、本件物件に対し、甲の所有権を明示するための表示(プレート、ラベル等)を貼付することに同意する。</w:t>
      </w:r>
    </w:p>
    <w:p>
      <w:pPr>
        <w:pStyle w:val="Compact"/>
        <w:numPr>
          <w:ilvl w:val="0"/>
          <w:numId w:val="1011"/>
        </w:numPr>
      </w:pPr>
      <w:r>
        <w:rPr>
          <w:rFonts w:hint="eastAsia"/>
        </w:rPr>
        <w:t xml:space="preserve">乙は、本件物件について、第三者から差押え、仮差押え、仮処分その他の権利侵害を受けた場合、直ちに甲にその旨を通知し、当該権利侵害を排除するために必要な措置を講じるものとする。</w:t>
      </w:r>
    </w:p>
    <w:p/>
    <w:p>
      <w:pPr>
        <w:pStyle w:val="Heading3"/>
      </w:pPr>
      <w:r>
        <w:rPr>
          <w:rFonts w:hint="eastAsia"/>
        </w:rPr>
        <w:t xml:space="preserve">第11条(危険負担)</w:t>
      </w:r>
    </w:p>
    <w:p>
      <w:pPr>
        <w:pStyle w:val="Compact"/>
        <w:numPr>
          <w:ilvl w:val="0"/>
          <w:numId w:val="1012"/>
        </w:numPr>
      </w:pPr>
      <w:r>
        <w:rPr>
          <w:rFonts w:hint="eastAsia"/>
        </w:rPr>
        <w:t xml:space="preserve">本件物件の引渡し後、当該物件の滅失、毀損、盗難、災害、第三者による損害等(以下「滅失等」という。)による危険は、乙に移転する。</w:t>
      </w:r>
    </w:p>
    <w:p>
      <w:pPr>
        <w:pStyle w:val="Compact"/>
        <w:numPr>
          <w:ilvl w:val="0"/>
          <w:numId w:val="1012"/>
        </w:numPr>
      </w:pPr>
      <w:r>
        <w:rPr>
          <w:rFonts w:hint="eastAsia"/>
        </w:rPr>
        <w:t xml:space="preserve">本件物件に滅失等が発生した場合であっても、乙は本契約に基づくリース料の支払義務を免れない。</w:t>
      </w:r>
    </w:p>
    <w:p>
      <w:pPr>
        <w:pStyle w:val="Compact"/>
        <w:numPr>
          <w:ilvl w:val="0"/>
          <w:numId w:val="1012"/>
        </w:numPr>
      </w:pPr>
      <w:r>
        <w:rPr>
          <w:rFonts w:hint="eastAsia"/>
        </w:rPr>
        <w:t xml:space="preserve">本件物件が乙の責に帰すべき事由により全部滅失した場合、乙は甲に対し、当該滅失時点までの未払リース料及び滅失時以降の残リース料相当額(規定損害金に準じて算定する。)を一括して支払うものとする。</w:t>
      </w:r>
    </w:p>
    <w:p/>
    <w:p>
      <w:pPr>
        <w:pStyle w:val="Heading3"/>
      </w:pPr>
      <w:r>
        <w:rPr>
          <w:rFonts w:hint="eastAsia"/>
        </w:rPr>
        <w:t xml:space="preserve">第12条(損害保険)</w:t>
      </w:r>
    </w:p>
    <w:p>
      <w:pPr>
        <w:pStyle w:val="Compact"/>
        <w:numPr>
          <w:ilvl w:val="0"/>
          <w:numId w:val="1013"/>
        </w:numPr>
      </w:pPr>
      <w:r>
        <w:rPr>
          <w:rFonts w:hint="eastAsia"/>
        </w:rPr>
        <w:t xml:space="preserve">乙は、自己の費用負担により、本件物件について、甲が指定する保険(動産総合保険等)を本契約期間中継続して付保するものとする。</w:t>
      </w:r>
    </w:p>
    <w:p>
      <w:pPr>
        <w:pStyle w:val="Compact"/>
        <w:numPr>
          <w:ilvl w:val="0"/>
          <w:numId w:val="1013"/>
        </w:numPr>
      </w:pPr>
      <w:r>
        <w:rPr>
          <w:rFonts w:hint="eastAsia"/>
        </w:rPr>
        <w:t xml:space="preserve">本件物件に滅失等が発生し保険金が支払われた場合、当該保険金は本契約に基づく乙の甲に対する債務の弁済に充当される。</w:t>
      </w:r>
    </w:p>
    <w:p/>
    <w:p>
      <w:pPr>
        <w:pStyle w:val="Heading3"/>
      </w:pPr>
      <w:r>
        <w:rPr>
          <w:rFonts w:hint="eastAsia"/>
        </w:rPr>
        <w:t xml:space="preserve">第13条(契約不適合・サプライヤーへの請求)</w:t>
      </w:r>
    </w:p>
    <w:p>
      <w:pPr>
        <w:pStyle w:val="Compact"/>
        <w:numPr>
          <w:ilvl w:val="0"/>
          <w:numId w:val="1014"/>
        </w:numPr>
      </w:pPr>
      <w:r>
        <w:rPr>
          <w:rFonts w:hint="eastAsia"/>
        </w:rPr>
        <w:t xml:space="preserve">本件物件に種類・品質・数量に関する契約の内容に適合しない事項(以下「契約不適合」という。)があった場合、乙は、サプライヤーに対し、直接これらの是正(修補、代替物の引渡し、損害賠償等)を請求するものとし、甲は契約不適合に関する責任を負わない。</w:t>
      </w:r>
    </w:p>
    <w:p>
      <w:pPr>
        <w:pStyle w:val="Compact"/>
        <w:numPr>
          <w:ilvl w:val="0"/>
          <w:numId w:val="1014"/>
        </w:numPr>
      </w:pPr>
      <w:r>
        <w:rPr>
          <w:rFonts w:hint="eastAsia"/>
        </w:rPr>
        <w:t xml:space="preserve">甲は、乙がサプライヤーに対して契約不適合に基づく権利を行使することができるよう、合理的に協力するものとする。</w:t>
      </w:r>
    </w:p>
    <w:p>
      <w:pPr>
        <w:pStyle w:val="Compact"/>
        <w:numPr>
          <w:ilvl w:val="0"/>
          <w:numId w:val="1014"/>
        </w:numPr>
      </w:pPr>
      <w:r>
        <w:rPr>
          <w:rFonts w:hint="eastAsia"/>
        </w:rPr>
        <w:t xml:space="preserve">本件物件に契約不適合があった場合であっても、乙は本契約に基づくリース料の支払義務を免れない。</w:t>
      </w:r>
    </w:p>
    <w:p/>
    <w:p>
      <w:pPr>
        <w:pStyle w:val="Heading3"/>
      </w:pPr>
      <w:r>
        <w:rPr>
          <w:rFonts w:hint="eastAsia"/>
        </w:rPr>
        <w:t xml:space="preserve">第14条(中途解約の原則禁止・規定損害金)</w:t>
      </w:r>
    </w:p>
    <w:p>
      <w:pPr>
        <w:pStyle w:val="Compact"/>
        <w:numPr>
          <w:ilvl w:val="0"/>
          <w:numId w:val="1015"/>
        </w:numPr>
      </w:pPr>
      <w:r>
        <w:rPr>
          <w:rFonts w:hint="eastAsia"/>
        </w:rPr>
        <w:t xml:space="preserve">本契約はリース期間中中途解約することができない(ファイナンスリースの場合)。</w:t>
      </w:r>
    </w:p>
    <w:p>
      <w:pPr>
        <w:pStyle w:val="Compact"/>
        <w:numPr>
          <w:ilvl w:val="0"/>
          <w:numId w:val="1015"/>
        </w:numPr>
      </w:pPr>
      <w:r>
        <w:rPr>
          <w:rFonts w:hint="eastAsia"/>
        </w:rPr>
        <w:t xml:space="preserve">前項にかかわらず、乙が本契約の中途解約を希望する場合、乙は甲に対し、書面又は電磁的方法による申入れにより、規定損害金を支払うことを条件として中途解約を行うことができる。</w:t>
      </w:r>
    </w:p>
    <w:p>
      <w:pPr>
        <w:pStyle w:val="Compact"/>
        <w:numPr>
          <w:ilvl w:val="0"/>
          <w:numId w:val="1015"/>
        </w:numPr>
      </w:pPr>
      <w:r>
        <w:rPr>
          <w:rFonts w:hint="eastAsia"/>
        </w:rPr>
        <w:t xml:space="preserve">規定損害金の額は、以下のいずれかにより算定する。</w:t>
      </w:r>
    </w:p>
    <w:p>
      <w:pPr>
        <w:pStyle w:val="Compact"/>
        <w:numPr>
          <w:ilvl w:val="1"/>
          <w:numId w:val="1016"/>
        </w:numPr>
      </w:pPr>
      <w:r>
        <w:rPr>
          <w:rFonts w:hint="eastAsia"/>
        </w:rPr>
        <w:t xml:space="preserve">解約日以降の残リース料総額相当額(税別)</w:t>
      </w:r>
    </w:p>
    <w:p>
      <w:pPr>
        <w:pStyle w:val="Compact"/>
        <w:numPr>
          <w:ilvl w:val="1"/>
          <w:numId w:val="1016"/>
        </w:numPr>
      </w:pPr>
      <w:r>
        <w:rPr>
          <w:rFonts w:hint="eastAsia"/>
        </w:rPr>
        <w:t xml:space="preserve">上記から、解約日以降の本件物件の処分により甲が得た金額(処分諸費用控除後)を差し引いた額</w:t>
      </w:r>
    </w:p>
    <w:p>
      <w:pPr>
        <w:pStyle w:val="Compact"/>
        <w:numPr>
          <w:ilvl w:val="0"/>
          <w:numId w:val="1015"/>
        </w:numPr>
      </w:pPr>
      <w:r>
        <w:rPr>
          <w:rFonts w:hint="eastAsia"/>
        </w:rPr>
        <w:t xml:space="preserve">中途解約が成立した場合、乙は本件物件を遅滞なく甲の指定する場所に返還するものとする。返還に要する費用は乙の負担とする。</w:t>
      </w:r>
    </w:p>
    <w:p>
      <w:pPr>
        <w:pStyle w:val="FirstParagraph"/>
      </w:pPr>
      <w:r>
        <w:rPr>
          <w:rFonts w:hint="eastAsia"/>
        </w:rPr>
        <w:t xml:space="preserve">(オペレーティングリースの場合の中途解約規定の例:)</w:t>
      </w:r>
    </w:p>
    <w:p>
      <w:pPr>
        <w:pStyle w:val="BlockText"/>
      </w:pPr>
      <w:r>
        <w:rPr>
          <w:rFonts w:hint="eastAsia"/>
        </w:rPr>
        <w:t xml:space="preserve">乙は、リース期間中であっても、甲に対し解約予定日の[○]か月前までに書面又は電磁的方法により申し入れることにより、本契約を解約することができる。この場合、乙は解約日までのリース料を支払うものとし、規定損害金等は発生しない。</w:t>
      </w:r>
    </w:p>
    <w:p/>
    <w:p>
      <w:pPr>
        <w:pStyle w:val="Heading3"/>
      </w:pPr>
      <w:r>
        <w:rPr>
          <w:rFonts w:hint="eastAsia"/>
        </w:rPr>
        <w:t xml:space="preserve">第15条(契約満了時の取扱い)</w:t>
      </w:r>
    </w:p>
    <w:p>
      <w:pPr>
        <w:pStyle w:val="Compact"/>
        <w:numPr>
          <w:ilvl w:val="0"/>
          <w:numId w:val="1017"/>
        </w:numPr>
      </w:pPr>
      <w:r>
        <w:rPr>
          <w:rFonts w:hint="eastAsia"/>
        </w:rPr>
        <w:t xml:space="preserve">リース期間満了時の取扱いは、以下のいずれかにより定める。</w:t>
      </w:r>
      <w:r>
        <w:t xml:space="preserve"> </w:t>
      </w:r>
      <w:r>
        <w:t xml:space="preserve">☐ </w:t>
      </w:r>
      <w:r>
        <w:rPr>
          <w:rFonts w:hint="eastAsia"/>
        </w:rPr>
        <w:t xml:space="preserve">返還:乙は、本件物件をリース期間満了日までに、甲の指定する場所に返還する。</w:t>
      </w:r>
      <w:r>
        <w:t xml:space="preserve"> </w:t>
      </w:r>
      <w:r>
        <w:t xml:space="preserve">☐ </w:t>
      </w:r>
      <w:r>
        <w:rPr>
          <w:rFonts w:hint="eastAsia"/>
        </w:rPr>
        <w:t xml:space="preserve">再リース:乙は、リース期間満了の[○]か月前までに甲に申し入れることにより、別途定める条件により再リースすることができる。</w:t>
      </w:r>
      <w:r>
        <w:t xml:space="preserve"> </w:t>
      </w:r>
      <w:r>
        <w:t xml:space="preserve">☐ </w:t>
      </w:r>
      <w:r>
        <w:rPr>
          <w:rFonts w:hint="eastAsia"/>
        </w:rPr>
        <w:t xml:space="preserve">買取:乙は、リース期間満了の[○]か月前までに甲に申し入れることにより、別途定める価格により本件物件を買い取ることができる。</w:t>
      </w:r>
    </w:p>
    <w:p>
      <w:pPr>
        <w:pStyle w:val="Compact"/>
        <w:numPr>
          <w:ilvl w:val="0"/>
          <w:numId w:val="1017"/>
        </w:numPr>
      </w:pPr>
      <w:r>
        <w:rPr>
          <w:rFonts w:hint="eastAsia"/>
        </w:rPr>
        <w:t xml:space="preserve">本件物件の返還に要する費用は、特段の合意がない限り乙の負担とする。</w:t>
      </w:r>
    </w:p>
    <w:p>
      <w:pPr>
        <w:pStyle w:val="Compact"/>
        <w:numPr>
          <w:ilvl w:val="0"/>
          <w:numId w:val="1017"/>
        </w:numPr>
      </w:pPr>
      <w:r>
        <w:rPr>
          <w:rFonts w:hint="eastAsia"/>
        </w:rPr>
        <w:t xml:space="preserve">返還時の本件物件の状態は、通常の使用に伴う損耗を除き、引渡し時の状態に復したものとする。乙は、原状回復に必要な費用を負担する。</w:t>
      </w:r>
    </w:p>
    <w:p/>
    <w:p>
      <w:pPr>
        <w:pStyle w:val="Heading3"/>
      </w:pPr>
      <w:r>
        <w:rPr>
          <w:rFonts w:hint="eastAsia"/>
        </w:rPr>
        <w:t xml:space="preserve">第16条(借主の禁止事項)</w:t>
      </w:r>
    </w:p>
    <w:p>
      <w:pPr>
        <w:pStyle w:val="FirstParagraph"/>
      </w:pPr>
      <w:r>
        <w:rPr>
          <w:rFonts w:hint="eastAsia"/>
        </w:rPr>
        <w:t xml:space="preserve">乙は、甲の事前の書面又は電磁的方法による承諾なく、以下の行為を行ってはならない。</w:t>
      </w:r>
    </w:p>
    <w:p>
      <w:pPr>
        <w:pStyle w:val="Compact"/>
        <w:numPr>
          <w:ilvl w:val="0"/>
          <w:numId w:val="1018"/>
        </w:numPr>
      </w:pPr>
      <w:r>
        <w:rPr>
          <w:rFonts w:hint="eastAsia"/>
        </w:rPr>
        <w:t xml:space="preserve">本件物件を第三者に譲渡し、又は譲渡を約すること</w:t>
      </w:r>
    </w:p>
    <w:p>
      <w:pPr>
        <w:pStyle w:val="Compact"/>
        <w:numPr>
          <w:ilvl w:val="0"/>
          <w:numId w:val="1018"/>
        </w:numPr>
      </w:pPr>
      <w:r>
        <w:rPr>
          <w:rFonts w:hint="eastAsia"/>
        </w:rPr>
        <w:t xml:space="preserve">本件物件を第三者に転リース(転貸)し、又は使用させること</w:t>
      </w:r>
    </w:p>
    <w:p>
      <w:pPr>
        <w:pStyle w:val="Compact"/>
        <w:numPr>
          <w:ilvl w:val="0"/>
          <w:numId w:val="1018"/>
        </w:numPr>
      </w:pPr>
      <w:r>
        <w:rPr>
          <w:rFonts w:hint="eastAsia"/>
        </w:rPr>
        <w:t xml:space="preserve">本件物件に質権、抵当権その他の担保権を設定すること</w:t>
      </w:r>
    </w:p>
    <w:p>
      <w:pPr>
        <w:pStyle w:val="Compact"/>
        <w:numPr>
          <w:ilvl w:val="0"/>
          <w:numId w:val="1018"/>
        </w:numPr>
      </w:pPr>
      <w:r>
        <w:rPr>
          <w:rFonts w:hint="eastAsia"/>
        </w:rPr>
        <w:t xml:space="preserve">本件物件を改造、改変、加工し、又は分解すること</w:t>
      </w:r>
    </w:p>
    <w:p>
      <w:pPr>
        <w:pStyle w:val="Compact"/>
        <w:numPr>
          <w:ilvl w:val="0"/>
          <w:numId w:val="1018"/>
        </w:numPr>
      </w:pPr>
      <w:r>
        <w:rPr>
          <w:rFonts w:hint="eastAsia"/>
        </w:rPr>
        <w:t xml:space="preserve">本件物件の設置場所を変更すること</w:t>
      </w:r>
    </w:p>
    <w:p>
      <w:pPr>
        <w:pStyle w:val="Compact"/>
        <w:numPr>
          <w:ilvl w:val="0"/>
          <w:numId w:val="1018"/>
        </w:numPr>
      </w:pPr>
      <w:r>
        <w:rPr>
          <w:rFonts w:hint="eastAsia"/>
        </w:rPr>
        <w:t xml:space="preserve">その他本件物件に対する甲の所有権を侵害する行為</w:t>
      </w:r>
    </w:p>
    <w:p/>
    <w:p>
      <w:pPr>
        <w:pStyle w:val="Heading3"/>
      </w:pPr>
      <w:r>
        <w:rPr>
          <w:rFonts w:hint="eastAsia"/>
        </w:rPr>
        <w:t xml:space="preserve">第17条(借主の費用負担)</w:t>
      </w:r>
    </w:p>
    <w:p>
      <w:pPr>
        <w:pStyle w:val="Compact"/>
        <w:numPr>
          <w:ilvl w:val="0"/>
          <w:numId w:val="1019"/>
        </w:numPr>
      </w:pPr>
      <w:r>
        <w:rPr>
          <w:rFonts w:hint="eastAsia"/>
        </w:rPr>
        <w:t xml:space="preserve">本件物件に関する以下の費用は、乙の負担とする。</w:t>
      </w:r>
    </w:p>
    <w:p>
      <w:pPr>
        <w:pStyle w:val="Compact"/>
        <w:numPr>
          <w:ilvl w:val="1"/>
          <w:numId w:val="1020"/>
        </w:numPr>
      </w:pPr>
      <w:r>
        <w:rPr>
          <w:rFonts w:hint="eastAsia"/>
        </w:rPr>
        <w:t xml:space="preserve">本件物件の運送、設置、撤去に要する費用</w:t>
      </w:r>
    </w:p>
    <w:p>
      <w:pPr>
        <w:pStyle w:val="Compact"/>
        <w:numPr>
          <w:ilvl w:val="1"/>
          <w:numId w:val="1020"/>
        </w:numPr>
      </w:pPr>
      <w:r>
        <w:rPr>
          <w:rFonts w:hint="eastAsia"/>
        </w:rPr>
        <w:t xml:space="preserve">本件物件に関する公租公課(固定資産税、自動車税等)</w:t>
      </w:r>
    </w:p>
    <w:p>
      <w:pPr>
        <w:pStyle w:val="Compact"/>
        <w:numPr>
          <w:ilvl w:val="1"/>
          <w:numId w:val="1020"/>
        </w:numPr>
      </w:pPr>
      <w:r>
        <w:rPr>
          <w:rFonts w:hint="eastAsia"/>
        </w:rPr>
        <w:t xml:space="preserve">第12条に定める損害保険料</w:t>
      </w:r>
    </w:p>
    <w:p>
      <w:pPr>
        <w:pStyle w:val="Compact"/>
        <w:numPr>
          <w:ilvl w:val="1"/>
          <w:numId w:val="1020"/>
        </w:numPr>
      </w:pPr>
      <w:r>
        <w:rPr>
          <w:rFonts w:hint="eastAsia"/>
        </w:rPr>
        <w:t xml:space="preserve">本件物件の使用に伴う電気料金、消耗品費等</w:t>
      </w:r>
    </w:p>
    <w:p>
      <w:pPr>
        <w:pStyle w:val="Compact"/>
        <w:numPr>
          <w:ilvl w:val="0"/>
          <w:numId w:val="1019"/>
        </w:numPr>
      </w:pPr>
      <w:r>
        <w:rPr>
          <w:rFonts w:hint="eastAsia"/>
        </w:rPr>
        <w:t xml:space="preserve">前項にかかわらず、本件物件の所有権に関する公租公課(自動車重量税、リース物件に関する事業所税等)は、甲の負担とする。</w:t>
      </w:r>
    </w:p>
    <w:p/>
    <w:p>
      <w:pPr>
        <w:pStyle w:val="Heading3"/>
      </w:pPr>
      <w:r>
        <w:rPr>
          <w:rFonts w:hint="eastAsia"/>
        </w:rPr>
        <w:t xml:space="preserve">第18条(反社会的勢力の排除)</w:t>
      </w:r>
    </w:p>
    <w:p>
      <w:pPr>
        <w:pStyle w:val="Compact"/>
        <w:numPr>
          <w:ilvl w:val="0"/>
          <w:numId w:val="1021"/>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1"/>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第19条(解除)</w:t>
      </w:r>
    </w:p>
    <w:p>
      <w:pPr>
        <w:pStyle w:val="Compact"/>
        <w:numPr>
          <w:ilvl w:val="0"/>
          <w:numId w:val="1022"/>
        </w:numPr>
      </w:pPr>
      <w:r>
        <w:rPr>
          <w:rFonts w:hint="eastAsia"/>
        </w:rPr>
        <w:t xml:space="preserve">甲は、乙が以下の各号のいずれかに該当した場合、何らの催告なく直ちに本契約の全部又は一部を解除することができる。</w:t>
      </w:r>
    </w:p>
    <w:p>
      <w:pPr>
        <w:pStyle w:val="Compact"/>
        <w:numPr>
          <w:ilvl w:val="1"/>
          <w:numId w:val="1023"/>
        </w:numPr>
      </w:pPr>
      <w:r>
        <w:rPr>
          <w:rFonts w:hint="eastAsia"/>
        </w:rPr>
        <w:t xml:space="preserve">リース料の支払を1回でも怠ったとき</w:t>
      </w:r>
    </w:p>
    <w:p>
      <w:pPr>
        <w:pStyle w:val="Compact"/>
        <w:numPr>
          <w:ilvl w:val="1"/>
          <w:numId w:val="1023"/>
        </w:numPr>
      </w:pPr>
      <w:r>
        <w:rPr>
          <w:rFonts w:hint="eastAsia"/>
        </w:rPr>
        <w:t xml:space="preserve">本契約のその他の条項に違反し、相当の期間を定めて是正を催告したにもかかわらず、当該期間内に是正されないとき</w:t>
      </w:r>
    </w:p>
    <w:p>
      <w:pPr>
        <w:pStyle w:val="Compact"/>
        <w:numPr>
          <w:ilvl w:val="1"/>
          <w:numId w:val="1023"/>
        </w:numPr>
      </w:pPr>
      <w:r>
        <w:rPr>
          <w:rFonts w:hint="eastAsia"/>
        </w:rPr>
        <w:t xml:space="preserve">支払停止又は支払不能の状態に陥ったとき</w:t>
      </w:r>
    </w:p>
    <w:p>
      <w:pPr>
        <w:pStyle w:val="Compact"/>
        <w:numPr>
          <w:ilvl w:val="1"/>
          <w:numId w:val="1023"/>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23"/>
        </w:numPr>
      </w:pPr>
      <w:r>
        <w:rPr>
          <w:rFonts w:hint="eastAsia"/>
        </w:rPr>
        <w:t xml:space="preserve">手形又は小切手の不渡りを出したとき</w:t>
      </w:r>
    </w:p>
    <w:p>
      <w:pPr>
        <w:pStyle w:val="Compact"/>
        <w:numPr>
          <w:ilvl w:val="1"/>
          <w:numId w:val="1023"/>
        </w:numPr>
      </w:pPr>
      <w:r>
        <w:rPr>
          <w:rFonts w:hint="eastAsia"/>
        </w:rPr>
        <w:t xml:space="preserve">差押え、仮差押え、仮処分、租税滞納処分その他公権力の処分を受けたとき</w:t>
      </w:r>
    </w:p>
    <w:p>
      <w:pPr>
        <w:pStyle w:val="Compact"/>
        <w:numPr>
          <w:ilvl w:val="1"/>
          <w:numId w:val="1023"/>
        </w:numPr>
      </w:pPr>
      <w:r>
        <w:rPr>
          <w:rFonts w:hint="eastAsia"/>
        </w:rPr>
        <w:t xml:space="preserve">その他乙の信用状態に著しい不安が生じたとき</w:t>
      </w:r>
    </w:p>
    <w:p>
      <w:pPr>
        <w:pStyle w:val="Compact"/>
        <w:numPr>
          <w:ilvl w:val="0"/>
          <w:numId w:val="1022"/>
        </w:numPr>
      </w:pPr>
      <w:r>
        <w:rPr>
          <w:rFonts w:hint="eastAsia"/>
        </w:rPr>
        <w:t xml:space="preserve">前項により本契約が解除された場合、乙は直ちに本件物件を甲の指定する場所に返還するとともに、未払リース料及び規定損害金(第14条第3項に準じて算定する。)を一括して甲に支払うものとする。</w:t>
      </w:r>
    </w:p>
    <w:p>
      <w:pPr>
        <w:pStyle w:val="Compact"/>
        <w:numPr>
          <w:ilvl w:val="0"/>
          <w:numId w:val="1022"/>
        </w:numPr>
      </w:pPr>
      <w:r>
        <w:rPr>
          <w:rFonts w:hint="eastAsia"/>
        </w:rPr>
        <w:t xml:space="preserve">本条による契約解除は、甲の損害賠償請求を妨げない。</w:t>
      </w:r>
    </w:p>
    <w:p/>
    <w:p>
      <w:pPr>
        <w:pStyle w:val="Heading3"/>
      </w:pPr>
      <w:r>
        <w:rPr>
          <w:rFonts w:hint="eastAsia"/>
        </w:rPr>
        <w:t xml:space="preserve">第20条(損害賠償)</w:t>
      </w:r>
    </w:p>
    <w:p>
      <w:pPr>
        <w:pStyle w:val="FirstParagraph"/>
      </w:pPr>
      <w:r>
        <w:rPr>
          <w:rFonts w:hint="eastAsia"/>
        </w:rPr>
        <w:t xml:space="preserve">甲又は乙は、自己の責に帰すべき事由により本契約に違反し、相手方に損害を与えた場合、相手方に対し、当該損害を賠償する責任を負う。</w:t>
      </w:r>
    </w:p>
    <w:p/>
    <w:p>
      <w:pPr>
        <w:pStyle w:val="Heading3"/>
      </w:pPr>
      <w:r>
        <w:rPr>
          <w:rFonts w:hint="eastAsia"/>
        </w:rPr>
        <w:t xml:space="preserve">第21条(不可抗力)</w:t>
      </w:r>
    </w:p>
    <w:p>
      <w:pPr>
        <w:pStyle w:val="Compact"/>
        <w:numPr>
          <w:ilvl w:val="0"/>
          <w:numId w:val="1024"/>
        </w:numPr>
      </w:pPr>
      <w:r>
        <w:rPr>
          <w:rFonts w:hint="eastAsia"/>
        </w:rPr>
        <w:t xml:space="preserve">天災地変、戦争、内乱、暴動、テロ、感染症の流行、法令の改廃制定、公権力による命令処分、その他甲乙いずれの責にも帰すことができない事由により、本契約の全部又は一部の履行が遅延又は不能となった場合、当該当事者はその責任を負わない。</w:t>
      </w:r>
    </w:p>
    <w:p>
      <w:pPr>
        <w:pStyle w:val="Compact"/>
        <w:numPr>
          <w:ilvl w:val="0"/>
          <w:numId w:val="1024"/>
        </w:numPr>
      </w:pPr>
      <w:r>
        <w:rPr>
          <w:rFonts w:hint="eastAsia"/>
        </w:rPr>
        <w:t xml:space="preserve">前項の事由が発生した場合、甲乙は速やかに相手方に通知し、本契約の継続、変更又は終了について誠実に協議するものとする。</w:t>
      </w:r>
    </w:p>
    <w:p>
      <w:pPr>
        <w:pStyle w:val="Compact"/>
        <w:numPr>
          <w:ilvl w:val="0"/>
          <w:numId w:val="1024"/>
        </w:numPr>
      </w:pPr>
      <w:r>
        <w:rPr>
          <w:rFonts w:hint="eastAsia"/>
        </w:rPr>
        <w:t xml:space="preserve">前各項の規定にかかわらず、本件物件の滅失等が不可抗力に起因する場合の取扱いは、第11条(危険負担)の規定に従う。</w:t>
      </w:r>
    </w:p>
    <w:p/>
    <w:p>
      <w:pPr>
        <w:pStyle w:val="Heading3"/>
      </w:pPr>
      <w:r>
        <w:rPr>
          <w:rFonts w:hint="eastAsia"/>
        </w:rPr>
        <w:t xml:space="preserve">第22条(権利義務の譲渡)</w:t>
      </w:r>
    </w:p>
    <w:p>
      <w:pPr>
        <w:pStyle w:val="Compact"/>
        <w:numPr>
          <w:ilvl w:val="0"/>
          <w:numId w:val="1025"/>
        </w:numPr>
      </w:pPr>
      <w:r>
        <w:rPr>
          <w:rFonts w:hint="eastAsia"/>
        </w:rPr>
        <w:t xml:space="preserve">乙は、甲の事前の書面又は電磁的方法による承諾なく、本契約上の地位又は本契約に基づく権利義務の全部又は一部を、第三者に譲渡し、承継させ、又は担保に供してはならない。</w:t>
      </w:r>
    </w:p>
    <w:p>
      <w:pPr>
        <w:pStyle w:val="Compact"/>
        <w:numPr>
          <w:ilvl w:val="0"/>
          <w:numId w:val="1025"/>
        </w:numPr>
      </w:pPr>
      <w:r>
        <w:rPr>
          <w:rFonts w:hint="eastAsia"/>
        </w:rPr>
        <w:t xml:space="preserve">甲は、本契約に基づくリース料債権その他の権利を、第三者(金融機関、ファクタリング会社等)に譲渡することができる。この場合、甲は乙に対し、その旨を書面又は電磁的方法により通知する。</w:t>
      </w:r>
    </w:p>
    <w:p/>
    <w:p>
      <w:pPr>
        <w:pStyle w:val="Heading3"/>
      </w:pPr>
      <w:r>
        <w:rPr>
          <w:rFonts w:hint="eastAsia"/>
        </w:rPr>
        <w:t xml:space="preserve">第23条(合意管轄)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p>
      <w:pPr>
        <w:pStyle w:val="Heading3"/>
      </w:pPr>
      <w:r>
        <w:rPr>
          <w:rFonts w:hint="eastAsia"/>
        </w:rPr>
        <w:t xml:space="preserve">第24条(協議事項)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貸主(リース会社)</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借主</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別紙:物件目録</w:t>
      </w:r>
    </w:p>
    <w:p>
      <w:pPr>
        <w:pStyle w:val="FirstParagraph"/>
      </w:pPr>
      <w:r>
        <w:rPr>
          <w:rFonts w:hint="eastAsia"/>
        </w:rPr>
        <w:t xml:space="preserve">本契約第3条に基づき、本件物件は以下のとおりとする。</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No.</w:t>
            </w:r>
          </w:p>
        </w:tc>
        <w:tc>
          <w:tcPr/>
          <w:p>
            <w:pPr>
              <w:pStyle w:val="Compact"/>
            </w:pPr>
            <w:r>
              <w:rPr>
                <w:rFonts w:hint="eastAsia"/>
              </w:rPr>
              <w:t xml:space="preserve">物件名</w:t>
            </w:r>
          </w:p>
        </w:tc>
        <w:tc>
          <w:tcPr/>
          <w:p>
            <w:pPr>
              <w:pStyle w:val="Compact"/>
            </w:pPr>
            <w:r>
              <w:rPr>
                <w:rFonts w:hint="eastAsia"/>
              </w:rPr>
              <w:t xml:space="preserve">型式・型番</w:t>
            </w:r>
          </w:p>
        </w:tc>
        <w:tc>
          <w:tcPr/>
          <w:p>
            <w:pPr>
              <w:pStyle w:val="Compact"/>
            </w:pPr>
            <w:r>
              <w:rPr>
                <w:rFonts w:hint="eastAsia"/>
              </w:rPr>
              <w:t xml:space="preserve">製造番号</w:t>
            </w:r>
          </w:p>
        </w:tc>
        <w:tc>
          <w:tcPr/>
          <w:p>
            <w:pPr>
              <w:pStyle w:val="Compact"/>
            </w:pPr>
            <w:r>
              <w:rPr>
                <w:rFonts w:hint="eastAsia"/>
              </w:rPr>
              <w:t xml:space="preserve">数量</w:t>
            </w:r>
          </w:p>
        </w:tc>
        <w:tc>
          <w:tcPr/>
          <w:p>
            <w:pPr>
              <w:pStyle w:val="Compact"/>
            </w:pPr>
            <w:r>
              <w:rPr>
                <w:rFonts w:hint="eastAsia"/>
              </w:rPr>
              <w:t xml:space="preserve">製造業者(サプライヤー)</w:t>
            </w:r>
          </w:p>
        </w:tc>
        <w:tc>
          <w:tcPr/>
          <w:p>
            <w:pPr>
              <w:pStyle w:val="Compact"/>
            </w:pPr>
            <w:r>
              <w:rPr>
                <w:rFonts w:hint="eastAsia"/>
              </w:rPr>
              <w:t xml:space="preserve">設置場所</w:t>
            </w:r>
          </w:p>
        </w:tc>
      </w:tr>
      <w:tr>
        <w:tc>
          <w:tcPr/>
          <w:p>
            <w:pPr>
              <w:pStyle w:val="Compact"/>
            </w:pPr>
            <w:r>
              <w:t xml:space="preserve">1</w:t>
            </w:r>
          </w:p>
        </w:tc>
        <w:tc>
          <w:tcPr/>
          <w:p>
            <w:pPr>
              <w:pStyle w:val="Compact"/>
            </w:pPr>
            <w:r>
              <w:rPr>
                <w:rFonts w:hint="eastAsia"/>
              </w:rPr>
              <w:t xml:space="preserve">[物件名]</w:t>
            </w:r>
          </w:p>
        </w:tc>
        <w:tc>
          <w:tcPr/>
          <w:p>
            <w:pPr>
              <w:pStyle w:val="Compact"/>
            </w:pPr>
            <w:r>
              <w:rPr>
                <w:rFonts w:hint="eastAsia"/>
              </w:rPr>
              <w:t xml:space="preserve">[型式・型番]</w:t>
            </w:r>
          </w:p>
        </w:tc>
        <w:tc>
          <w:tcPr/>
          <w:p>
            <w:pPr>
              <w:pStyle w:val="Compact"/>
            </w:pPr>
            <w:r>
              <w:rPr>
                <w:rFonts w:hint="eastAsia"/>
              </w:rPr>
              <w:t xml:space="preserve">[製造番号]</w:t>
            </w:r>
          </w:p>
        </w:tc>
        <w:tc>
          <w:tcPr/>
          <w:p>
            <w:pPr>
              <w:pStyle w:val="Compact"/>
            </w:pPr>
            <w:r>
              <w:rPr>
                <w:rFonts w:hint="eastAsia"/>
              </w:rPr>
              <w:t xml:space="preserve">[数量]</w:t>
            </w:r>
          </w:p>
        </w:tc>
        <w:tc>
          <w:tcPr/>
          <w:p>
            <w:pPr>
              <w:pStyle w:val="Compact"/>
            </w:pPr>
            <w:r>
              <w:rPr>
                <w:rFonts w:hint="eastAsia"/>
              </w:rPr>
              <w:t xml:space="preserve">[製造業者名]</w:t>
            </w:r>
          </w:p>
        </w:tc>
        <w:tc>
          <w:tcPr/>
          <w:p>
            <w:pPr>
              <w:pStyle w:val="Compact"/>
            </w:pPr>
            <w:r>
              <w:rPr>
                <w:rFonts w:hint="eastAsia"/>
              </w:rPr>
              <w:t xml:space="preserve">[設置場所]</w:t>
            </w:r>
          </w:p>
        </w:tc>
      </w:tr>
      <w:tr>
        <w:tc>
          <w:tcPr/>
          <w:p>
            <w:pPr>
              <w:pStyle w:val="Compact"/>
            </w:pPr>
            <w:r>
              <w:t xml:space="preserve">2</w:t>
            </w:r>
          </w:p>
        </w:tc>
        <w:tc>
          <w:tcPr/>
          <w:p>
            <w:pPr>
              <w:pStyle w:val="Compact"/>
            </w:pPr>
            <w:r>
              <w:rPr>
                <w:rFonts w:hint="eastAsia"/>
              </w:rPr>
              <w:t xml:space="preserve">[物件名]</w:t>
            </w:r>
          </w:p>
        </w:tc>
        <w:tc>
          <w:tcPr/>
          <w:p>
            <w:pPr>
              <w:pStyle w:val="Compact"/>
            </w:pPr>
            <w:r>
              <w:rPr>
                <w:rFonts w:hint="eastAsia"/>
              </w:rPr>
              <w:t xml:space="preserve">[型式・型番]</w:t>
            </w:r>
          </w:p>
        </w:tc>
        <w:tc>
          <w:tcPr/>
          <w:p>
            <w:pPr>
              <w:pStyle w:val="Compact"/>
            </w:pPr>
            <w:r>
              <w:rPr>
                <w:rFonts w:hint="eastAsia"/>
              </w:rPr>
              <w:t xml:space="preserve">[製造番号]</w:t>
            </w:r>
          </w:p>
        </w:tc>
        <w:tc>
          <w:tcPr/>
          <w:p>
            <w:pPr>
              <w:pStyle w:val="Compact"/>
            </w:pPr>
            <w:r>
              <w:rPr>
                <w:rFonts w:hint="eastAsia"/>
              </w:rPr>
              <w:t xml:space="preserve">[数量]</w:t>
            </w:r>
          </w:p>
        </w:tc>
        <w:tc>
          <w:tcPr/>
          <w:p>
            <w:pPr>
              <w:pStyle w:val="Compact"/>
            </w:pPr>
            <w:r>
              <w:rPr>
                <w:rFonts w:hint="eastAsia"/>
              </w:rPr>
              <w:t xml:space="preserve">[製造業者名]</w:t>
            </w:r>
          </w:p>
        </w:tc>
        <w:tc>
          <w:tcPr/>
          <w:p>
            <w:pPr>
              <w:pStyle w:val="Compact"/>
            </w:pPr>
            <w:r>
              <w:rPr>
                <w:rFonts w:hint="eastAsia"/>
              </w:rPr>
              <w:t xml:space="preserve">[設置場所]</w:t>
            </w:r>
          </w:p>
        </w:tc>
      </w:tr>
    </w:tbl>
    <w:p>
      <w:pPr>
        <w:pStyle w:val="BodyText"/>
      </w:pPr>
      <w:r>
        <w:rPr>
          <w:rFonts w:hint="eastAsia"/>
          <w:b/>
          <w:bCs/>
        </w:rPr>
        <w:t xml:space="preserve">物件の使用目的</w:t>
      </w:r>
      <w:r>
        <w:rPr>
          <w:rFonts w:hint="eastAsia"/>
        </w:rPr>
        <w:t xml:space="preserve">:[本件物件の使用目的・用途]</w:t>
      </w:r>
      <w:r>
        <w:t xml:space="preserve"> </w:t>
      </w:r>
      <w:r>
        <w:rPr>
          <w:rFonts w:hint="eastAsia"/>
          <w:b/>
          <w:bCs/>
        </w:rPr>
        <w:t xml:space="preserve">物件の引渡し予定日</w:t>
      </w:r>
      <w:r>
        <w:rPr>
          <w:rFonts w:hint="eastAsia"/>
        </w:rPr>
        <w:t xml:space="preserve">:[YYYY年MM月DD日]</w:t>
      </w:r>
      <w:r>
        <w:t xml:space="preserve"> </w:t>
      </w:r>
      <w:r>
        <w:rPr>
          <w:rFonts w:hint="eastAsia"/>
          <w:b/>
          <w:bCs/>
        </w:rPr>
        <w:t xml:space="preserve">物件取得価額</w:t>
      </w:r>
      <w:r>
        <w:rPr>
          <w:rFonts w:hint="eastAsia"/>
        </w:rPr>
        <w:t xml:space="preserve">:金[○,○○○,○○○]円(税別)(リース料計算の基礎情報)</w:t>
      </w:r>
    </w:p>
    <w:p/>
    <w:p>
      <w:pPr>
        <w:pStyle w:val="Heading2"/>
      </w:pPr>
      <w:r>
        <w:rPr>
          <w:rFonts w:hint="eastAsia"/>
        </w:rPr>
        <w:t xml:space="preserve">印紙税について</w:t>
      </w:r>
    </w:p>
    <w:p>
      <w:pPr>
        <w:pStyle w:val="FirstParagraph"/>
      </w:pPr>
      <w:r>
        <w:rPr>
          <w:rFonts w:hint="eastAsia"/>
        </w:rPr>
        <w:t xml:space="preserve">本契約書(リース契約書)の印紙税は、以下のとおりです。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純粋なリース契約(典型契約に該当せず無名契約として整理)</w:t>
            </w:r>
          </w:p>
        </w:tc>
        <w:tc>
          <w:tcPr/>
          <w:p>
            <w:pPr>
              <w:pStyle w:val="Compact"/>
            </w:pPr>
            <w:r>
              <w:rPr>
                <w:rFonts w:hint="eastAsia"/>
                <w:b/>
                <w:bCs/>
              </w:rPr>
              <w:t xml:space="preserve">原則非課税</w:t>
            </w:r>
            <w:r>
              <w:rPr>
                <w:rFonts w:hint="eastAsia"/>
              </w:rPr>
              <w:t xml:space="preserve">(印紙税法上の明確な課税文書類型に該当しないため)</w:t>
            </w:r>
          </w:p>
        </w:tc>
      </w:tr>
      <w:tr>
        <w:tc>
          <w:tcPr/>
          <w:p>
            <w:pPr>
              <w:pStyle w:val="Compact"/>
            </w:pPr>
            <w:r>
              <w:rPr>
                <w:rFonts w:hint="eastAsia"/>
              </w:rPr>
              <w:t xml:space="preserve">継続的取引の基本契約書(継続期間3か月超かつ更新条項あり等の要件を満たす場合)</w:t>
            </w:r>
          </w:p>
        </w:tc>
        <w:tc>
          <w:tcPr/>
          <w:p>
            <w:pPr>
              <w:pStyle w:val="Compact"/>
            </w:pPr>
            <w:r>
              <w:rPr>
                <w:rFonts w:hint="eastAsia"/>
                <w:b/>
                <w:bCs/>
              </w:rPr>
              <w:t xml:space="preserve">第7号文書</w:t>
            </w:r>
            <w:r>
              <w:rPr>
                <w:rFonts w:hint="eastAsia"/>
              </w:rPr>
              <w:t xml:space="preserve">として一律4,000円</w:t>
            </w:r>
          </w:p>
        </w:tc>
      </w:tr>
    </w:tbl>
    <w:p>
      <w:pPr>
        <w:pStyle w:val="BodyText"/>
      </w:pPr>
      <w:r>
        <w:rPr>
          <w:rFonts w:hint="eastAsia"/>
        </w:rPr>
        <w:t xml:space="preserve">※2026年5月時点。リース契約書の印紙税の取扱いは、契約内容により判断が分かれることがあります。重要な契約では税理士・専門家に確認することを推奨します。</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リース契約は契約期間が長く、関連書類(覚書、リース料改定書、検収完了通知書等)が頻繁に発生します。電子契約への移行で、印紙税削減と業務効率化を同時に実現できます。</w:t>
      </w:r>
    </w:p>
    <w:p/>
    <w:p>
      <w:pPr>
        <w:pStyle w:val="Heading2"/>
      </w:pPr>
      <w:r>
        <w:rPr>
          <w:rFonts w:hint="eastAsia"/>
        </w:rPr>
        <w:t xml:space="preserve">リース契約形態別のカスタマイズガイド</w:t>
      </w:r>
    </w:p>
    <w:p>
      <w:pPr>
        <w:pStyle w:val="FirstParagraph"/>
      </w:pPr>
      <w:r>
        <w:rPr>
          <w:rFonts w:hint="eastAsia"/>
        </w:rPr>
        <w:t xml:space="preserve">本テンプレートは汎用設計のため、契約形態に応じて以下のカスタマイズを推奨します。</w:t>
      </w:r>
    </w:p>
    <w:p/>
    <w:p>
      <w:pPr>
        <w:pStyle w:val="Heading3"/>
      </w:pPr>
      <w:r>
        <w:rPr>
          <w:rFonts w:hint="eastAsia"/>
        </w:rPr>
        <w:t xml:space="preserve">ファイナンスリースとして使う場合</w:t>
      </w:r>
    </w:p>
    <w:p>
      <w:pPr>
        <w:pStyle w:val="Compact"/>
        <w:numPr>
          <w:ilvl w:val="0"/>
          <w:numId w:val="1026"/>
        </w:numPr>
      </w:pPr>
      <w:r>
        <w:rPr>
          <w:rFonts w:hint="eastAsia"/>
        </w:rPr>
        <w:t xml:space="preserve">第1条第2項:「ファイナンスリース」を選択</w:t>
      </w:r>
    </w:p>
    <w:p>
      <w:pPr>
        <w:pStyle w:val="Compact"/>
        <w:numPr>
          <w:ilvl w:val="0"/>
          <w:numId w:val="1026"/>
        </w:numPr>
      </w:pPr>
      <w:r>
        <w:rPr>
          <w:rFonts w:hint="eastAsia"/>
        </w:rPr>
        <w:t xml:space="preserve">第9条第2項:借主負担を選択</w:t>
      </w:r>
    </w:p>
    <w:p>
      <w:pPr>
        <w:pStyle w:val="Compact"/>
        <w:numPr>
          <w:ilvl w:val="0"/>
          <w:numId w:val="1026"/>
        </w:numPr>
      </w:pPr>
      <w:r>
        <w:rPr>
          <w:rFonts w:hint="eastAsia"/>
        </w:rPr>
        <w:t xml:space="preserve">第14条:中途解約の原則禁止+規定損害金の規定を採用</w:t>
      </w:r>
    </w:p>
    <w:p>
      <w:pPr>
        <w:pStyle w:val="Compact"/>
        <w:numPr>
          <w:ilvl w:val="0"/>
          <w:numId w:val="1026"/>
        </w:numPr>
      </w:pPr>
      <w:r>
        <w:rPr>
          <w:rFonts w:hint="eastAsia"/>
        </w:rPr>
        <w:t xml:space="preserve">第15条:再リース・買取の選択肢を厚く規定</w:t>
      </w:r>
    </w:p>
    <w:p/>
    <w:p>
      <w:pPr>
        <w:pStyle w:val="Heading3"/>
      </w:pPr>
      <w:r>
        <w:rPr>
          <w:rFonts w:hint="eastAsia"/>
        </w:rPr>
        <w:t xml:space="preserve">オペレーティングリースとして使う場合</w:t>
      </w:r>
    </w:p>
    <w:p>
      <w:pPr>
        <w:pStyle w:val="Compact"/>
        <w:numPr>
          <w:ilvl w:val="0"/>
          <w:numId w:val="1027"/>
        </w:numPr>
      </w:pPr>
      <w:r>
        <w:rPr>
          <w:rFonts w:hint="eastAsia"/>
        </w:rPr>
        <w:t xml:space="preserve">第1条第2項:「オペレーティングリース」を選択</w:t>
      </w:r>
    </w:p>
    <w:p>
      <w:pPr>
        <w:pStyle w:val="Compact"/>
        <w:numPr>
          <w:ilvl w:val="0"/>
          <w:numId w:val="1027"/>
        </w:numPr>
      </w:pPr>
      <w:r>
        <w:rPr>
          <w:rFonts w:hint="eastAsia"/>
        </w:rPr>
        <w:t xml:space="preserve">第9条第2項:貸主負担を選択</w:t>
      </w:r>
    </w:p>
    <w:p>
      <w:pPr>
        <w:pStyle w:val="Compact"/>
        <w:numPr>
          <w:ilvl w:val="0"/>
          <w:numId w:val="1027"/>
        </w:numPr>
      </w:pPr>
      <w:r>
        <w:rPr>
          <w:rFonts w:hint="eastAsia"/>
        </w:rPr>
        <w:t xml:space="preserve">第14条:中途解約条項をオペレーティングリース版に置換</w:t>
      </w:r>
    </w:p>
    <w:p>
      <w:pPr>
        <w:pStyle w:val="Compact"/>
        <w:numPr>
          <w:ilvl w:val="0"/>
          <w:numId w:val="1027"/>
        </w:numPr>
      </w:pPr>
      <w:r>
        <w:rPr>
          <w:rFonts w:hint="eastAsia"/>
        </w:rPr>
        <w:t xml:space="preserve">第15条:返還を中心とした規定に修正</w:t>
      </w:r>
    </w:p>
    <w:p>
      <w:pPr>
        <w:pStyle w:val="BodyText"/>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2026-06-16T00:52:14Z</dcterms:created>
  <dcterms:modified xsi:type="dcterms:W3CDTF">2026-06-16T00:52:14Z</dcterms:modified>
</cp:coreProperties>
</file>

<file path=docProps/custom.xml><?xml version="1.0" encoding="utf-8"?>
<Properties xmlns="http://schemas.openxmlformats.org/officeDocument/2006/custom-properties" xmlns:vt="http://schemas.openxmlformats.org/officeDocument/2006/docPropsVTypes"/>
</file>