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基本契約+個別発注の二段構成</w:t>
      </w:r>
      <w:r>
        <w:rPr>
          <w:rFonts w:hint="eastAsia"/>
        </w:rPr>
        <w:t xml:space="preserve">を前提とした製造委託基本契約書です。下請代金支払遅延等防止法(2026年「取適法」に改称)が適用される取引(資本金区分により判定)では、親事業者の11の禁止事項・4の義務を遵守する必要があります。</w:t>
      </w:r>
      <w:r>
        <w:rPr>
          <w:rFonts w:hint="eastAsia"/>
          <w:b/>
          <w:bCs/>
        </w:rPr>
        <w:t xml:space="preserve">電子契約での締結時は印紙税は不要</w:t>
      </w:r>
      <w:r>
        <w:t xml:space="preserve">です。</w:t>
      </w:r>
    </w:p>
    <w:p>
      <w:r>
        <w:pict>
          <v:rect style="width:0;height:1.5pt" o:hralign="center" o:hrstd="t" o:hr="t"/>
        </w:pict>
      </w:r>
    </w:p>
    <w:bookmarkStart w:id="61" w:name="製造委託基本契約書"/>
    <w:p>
      <w:pPr>
        <w:pStyle w:val="Heading1"/>
      </w:pPr>
      <w:r>
        <w:rPr>
          <w:rFonts w:hint="eastAsia"/>
        </w:rPr>
        <w:t xml:space="preserve">製造委託基本契約書</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乙の正式名称</w:t>
        </w:r>
      </w:hyperlink>
      <w:r>
        <w:rPr>
          <w:rFonts w:hint="eastAsia"/>
        </w:rPr>
        <w:t xml:space="preserve">とは、甲が乙に対して製品の製造を委託し、乙がこれを受託することについて、次のとおり製造委託基本契約(以下「本契約」という。)を締結する。</w:t>
      </w:r>
    </w:p>
    <w:p>
      <w:r>
        <w:pict>
          <v:rect style="width:0;height:1.5pt" o:hralign="center" o:hrstd="t" o:hr="t"/>
        </w:pict>
      </w:r>
    </w:p>
    <w:bookmarkStart w:id="11" w:name="第1条目的"/>
    <w:p>
      <w:pPr>
        <w:pStyle w:val="Heading2"/>
      </w:pPr>
      <w:r>
        <w:rPr>
          <w:rFonts w:hint="eastAsia"/>
        </w:rPr>
        <w:t xml:space="preserve">第1条(目的)</w:t>
      </w:r>
    </w:p>
    <w:p>
      <w:pPr>
        <w:pStyle w:val="FirstParagraph"/>
      </w:pPr>
      <w:r>
        <w:rPr>
          <w:rFonts w:hint="eastAsia"/>
        </w:rPr>
        <w:t xml:space="preserve">本契約は、甲が乙に対し、別紙「製造仕様書」に定める製品(以下「本製品」という。)の製造を委託し、乙がこれを受託する際の権利義務関係に係る基本的事項を定めることを目的とする。</w:t>
      </w:r>
    </w:p>
    <w:bookmarkEnd w:id="11"/>
    <w:bookmarkStart w:id="12" w:name="第2条個別契約"/>
    <w:p>
      <w:pPr>
        <w:pStyle w:val="Heading2"/>
      </w:pPr>
      <w:r>
        <w:rPr>
          <w:rFonts w:hint="eastAsia"/>
        </w:rPr>
        <w:t xml:space="preserve">第2条(個別契約)</w:t>
      </w:r>
    </w:p>
    <w:p>
      <w:pPr>
        <w:pStyle w:val="Compact"/>
        <w:numPr>
          <w:ilvl w:val="0"/>
          <w:numId w:val="1001"/>
        </w:numPr>
      </w:pPr>
      <w:r>
        <w:rPr>
          <w:rFonts w:hint="eastAsia"/>
        </w:rPr>
        <w:t xml:space="preserve">本製品の製造に係る個別の発注は、本契約に基づき、甲が乙に対し発注書(以下「個別契約」または「個別発注書」という。)を交付することにより成立する。</w:t>
      </w:r>
    </w:p>
    <w:p>
      <w:pPr>
        <w:pStyle w:val="Compact"/>
        <w:numPr>
          <w:ilvl w:val="0"/>
          <w:numId w:val="1001"/>
        </w:numPr>
      </w:pPr>
      <w:r>
        <w:rPr>
          <w:rFonts w:hint="eastAsia"/>
        </w:rPr>
        <w:t xml:space="preserve">個別契約には、次の事項を記載する。</w:t>
      </w:r>
    </w:p>
    <w:p>
      <w:pPr>
        <w:pStyle w:val="Compact"/>
        <w:numPr>
          <w:ilvl w:val="0"/>
          <w:numId w:val="1002"/>
        </w:numPr>
      </w:pPr>
      <w:r>
        <w:rPr>
          <w:rFonts w:hint="eastAsia"/>
        </w:rPr>
        <w:t xml:space="preserve">甲および乙の名称</w:t>
      </w:r>
    </w:p>
    <w:p>
      <w:pPr>
        <w:pStyle w:val="Compact"/>
        <w:numPr>
          <w:ilvl w:val="0"/>
          <w:numId w:val="1002"/>
        </w:numPr>
      </w:pPr>
      <w:r>
        <w:rPr>
          <w:rFonts w:hint="eastAsia"/>
        </w:rPr>
        <w:t xml:space="preserve">製造委託の日</w:t>
      </w:r>
    </w:p>
    <w:p>
      <w:pPr>
        <w:pStyle w:val="Compact"/>
        <w:numPr>
          <w:ilvl w:val="0"/>
          <w:numId w:val="1002"/>
        </w:numPr>
      </w:pPr>
      <w:r>
        <w:rPr>
          <w:rFonts w:hint="eastAsia"/>
        </w:rPr>
        <w:t xml:space="preserve">本製品の品名、規格、数量</w:t>
      </w:r>
    </w:p>
    <w:p>
      <w:pPr>
        <w:pStyle w:val="Compact"/>
        <w:numPr>
          <w:ilvl w:val="0"/>
          <w:numId w:val="1002"/>
        </w:numPr>
      </w:pPr>
      <w:r>
        <w:rPr>
          <w:rFonts w:hint="eastAsia"/>
        </w:rPr>
        <w:t xml:space="preserve">単価・代金総額</w:t>
      </w:r>
    </w:p>
    <w:p>
      <w:pPr>
        <w:pStyle w:val="Compact"/>
        <w:numPr>
          <w:ilvl w:val="0"/>
          <w:numId w:val="1002"/>
        </w:numPr>
      </w:pPr>
      <w:r>
        <w:rPr>
          <w:rFonts w:hint="eastAsia"/>
        </w:rPr>
        <w:t xml:space="preserve">納期(給付受領期日)</w:t>
      </w:r>
    </w:p>
    <w:p>
      <w:pPr>
        <w:pStyle w:val="Compact"/>
        <w:numPr>
          <w:ilvl w:val="0"/>
          <w:numId w:val="1002"/>
        </w:numPr>
      </w:pPr>
      <w:r>
        <w:rPr>
          <w:rFonts w:hint="eastAsia"/>
        </w:rPr>
        <w:t xml:space="preserve">納品場所(給付受領場所)</w:t>
      </w:r>
    </w:p>
    <w:p>
      <w:pPr>
        <w:pStyle w:val="Compact"/>
        <w:numPr>
          <w:ilvl w:val="0"/>
          <w:numId w:val="1002"/>
        </w:numPr>
      </w:pPr>
      <w:r>
        <w:rPr>
          <w:rFonts w:hint="eastAsia"/>
        </w:rPr>
        <w:t xml:space="preserve">検査完了期日</w:t>
      </w:r>
    </w:p>
    <w:p>
      <w:pPr>
        <w:pStyle w:val="Compact"/>
        <w:numPr>
          <w:ilvl w:val="0"/>
          <w:numId w:val="1002"/>
        </w:numPr>
      </w:pPr>
      <w:r>
        <w:rPr>
          <w:rFonts w:hint="eastAsia"/>
        </w:rPr>
        <w:t xml:space="preserve">支払期日・支払方法</w:t>
      </w:r>
    </w:p>
    <w:p>
      <w:pPr>
        <w:pStyle w:val="Compact"/>
        <w:numPr>
          <w:ilvl w:val="0"/>
          <w:numId w:val="1002"/>
        </w:numPr>
      </w:pPr>
      <w:r>
        <w:rPr>
          <w:rFonts w:hint="eastAsia"/>
        </w:rPr>
        <w:t xml:space="preserve">有償支給材を支給する場合は、その品名・数量・対価・引渡期日・決済期日・決済方法</w:t>
      </w:r>
    </w:p>
    <w:p>
      <w:pPr>
        <w:pStyle w:val="Compact"/>
        <w:numPr>
          <w:ilvl w:val="0"/>
          <w:numId w:val="1002"/>
        </w:numPr>
      </w:pPr>
      <w:r>
        <w:rPr>
          <w:rFonts w:hint="eastAsia"/>
        </w:rPr>
        <w:t xml:space="preserve">その他特記事項</w:t>
      </w:r>
    </w:p>
    <w:p>
      <w:pPr>
        <w:pStyle w:val="Compact"/>
        <w:numPr>
          <w:ilvl w:val="0"/>
          <w:numId w:val="1003"/>
        </w:numPr>
      </w:pPr>
      <w:r>
        <w:rPr>
          <w:rFonts w:hint="eastAsia"/>
        </w:rPr>
        <w:t xml:space="preserve">本契約と個別契約の規定が矛盾する場合、個別契約の規定を優先する。</w:t>
      </w:r>
    </w:p>
    <w:bookmarkEnd w:id="12"/>
    <w:bookmarkStart w:id="13" w:name="第3条製造仕様"/>
    <w:p>
      <w:pPr>
        <w:pStyle w:val="Heading2"/>
      </w:pPr>
      <w:r>
        <w:rPr>
          <w:rFonts w:hint="eastAsia"/>
        </w:rPr>
        <w:t xml:space="preserve">第3条(製造仕様)</w:t>
      </w:r>
    </w:p>
    <w:p>
      <w:pPr>
        <w:pStyle w:val="Compact"/>
        <w:numPr>
          <w:ilvl w:val="0"/>
          <w:numId w:val="1004"/>
        </w:numPr>
      </w:pPr>
      <w:r>
        <w:rPr>
          <w:rFonts w:hint="eastAsia"/>
        </w:rPr>
        <w:t xml:space="preserve">本製品の仕様・品質基準は、別紙「製造仕様書」および別紙「品質仕様書」に定めるとおりとする。</w:t>
      </w:r>
    </w:p>
    <w:p>
      <w:pPr>
        <w:pStyle w:val="Compact"/>
        <w:numPr>
          <w:ilvl w:val="0"/>
          <w:numId w:val="1004"/>
        </w:numPr>
      </w:pPr>
      <w:r>
        <w:rPr>
          <w:rFonts w:hint="eastAsia"/>
        </w:rPr>
        <w:t xml:space="preserve">製造仕様の変更が必要な場合、甲乙協議の上、書面または電磁的方法により合意するものとする。</w:t>
      </w:r>
    </w:p>
    <w:p>
      <w:pPr>
        <w:pStyle w:val="Compact"/>
        <w:numPr>
          <w:ilvl w:val="0"/>
          <w:numId w:val="1004"/>
        </w:numPr>
      </w:pPr>
      <w:r>
        <w:rPr>
          <w:rFonts w:hint="eastAsia"/>
        </w:rPr>
        <w:t xml:space="preserve">仕様変更により乙の製造コストに変動が生じる場合、甲乙協議の上、代金を調整する。</w:t>
      </w:r>
    </w:p>
    <w:bookmarkEnd w:id="13"/>
    <w:bookmarkStart w:id="14" w:name="第4条製造場所"/>
    <w:p>
      <w:pPr>
        <w:pStyle w:val="Heading2"/>
      </w:pPr>
      <w:r>
        <w:rPr>
          <w:rFonts w:hint="eastAsia"/>
        </w:rPr>
        <w:t xml:space="preserve">第4条(製造場所)</w:t>
      </w:r>
    </w:p>
    <w:p>
      <w:pPr>
        <w:pStyle w:val="Compact"/>
        <w:numPr>
          <w:ilvl w:val="0"/>
          <w:numId w:val="1005"/>
        </w:numPr>
      </w:pPr>
      <w:r>
        <w:rPr>
          <w:rFonts w:hint="eastAsia"/>
        </w:rPr>
        <w:t xml:space="preserve">乙は、本製品を別紙「製造場所一覧」記載の自社工場において製造する。</w:t>
      </w:r>
    </w:p>
    <w:p>
      <w:pPr>
        <w:pStyle w:val="Compact"/>
        <w:numPr>
          <w:ilvl w:val="0"/>
          <w:numId w:val="1005"/>
        </w:numPr>
      </w:pPr>
      <w:r>
        <w:rPr>
          <w:rFonts w:hint="eastAsia"/>
        </w:rPr>
        <w:t xml:space="preserve">乙が製造場所を変更しようとする場合、事前に甲の書面または電磁的方法による承諾を得るものとする。</w:t>
      </w:r>
    </w:p>
    <w:p>
      <w:pPr>
        <w:pStyle w:val="Compact"/>
        <w:numPr>
          <w:ilvl w:val="0"/>
          <w:numId w:val="1005"/>
        </w:numPr>
      </w:pPr>
      <w:r>
        <w:rPr>
          <w:rFonts w:hint="eastAsia"/>
        </w:rPr>
        <w:t xml:space="preserve">乙は、本製品の製造の全部または一部を第三者に再委託しようとする場合、事前に甲の書面または電磁的方法による承諾を得るものとする。</w:t>
      </w:r>
    </w:p>
    <w:bookmarkEnd w:id="14"/>
    <w:bookmarkStart w:id="15" w:name="第5条原材料部品の支給"/>
    <w:p>
      <w:pPr>
        <w:pStyle w:val="Heading2"/>
      </w:pPr>
      <w:r>
        <w:rPr>
          <w:rFonts w:hint="eastAsia"/>
        </w:rPr>
        <w:t xml:space="preserve">第5条(原材料・部品の支給)</w:t>
      </w:r>
    </w:p>
    <w:p>
      <w:pPr>
        <w:pStyle w:val="Compact"/>
        <w:numPr>
          <w:ilvl w:val="0"/>
          <w:numId w:val="1006"/>
        </w:numPr>
      </w:pPr>
      <w:r>
        <w:rPr>
          <w:rFonts w:hint="eastAsia"/>
        </w:rPr>
        <w:t xml:space="preserve">本製品の製造に必要な原材料・部品(以下「支給材」という。)のうち、別紙「支給材リスト」に記載のものは、甲が乙に支給する。</w:t>
      </w:r>
    </w:p>
    <w:p>
      <w:pPr>
        <w:pStyle w:val="Compact"/>
        <w:numPr>
          <w:ilvl w:val="0"/>
          <w:numId w:val="1006"/>
        </w:numPr>
      </w:pPr>
      <w:r>
        <w:rPr>
          <w:rFonts w:hint="eastAsia"/>
        </w:rPr>
        <w:t xml:space="preserve">支給材の支給形態は、別紙「支給材リスト」に定めるとおり、次のいずれかとする。</w:t>
      </w:r>
    </w:p>
    <w:p>
      <w:pPr>
        <w:pStyle w:val="Compact"/>
        <w:numPr>
          <w:ilvl w:val="0"/>
          <w:numId w:val="1007"/>
        </w:numPr>
      </w:pPr>
      <w:r>
        <w:rPr>
          <w:rFonts w:hint="eastAsia"/>
          <w:b/>
          <w:bCs/>
        </w:rPr>
        <w:t xml:space="preserve">無償支給</w:t>
      </w:r>
      <w:r>
        <w:rPr>
          <w:rFonts w:hint="eastAsia"/>
        </w:rPr>
        <w:t xml:space="preserve">:支給材の所有権は甲に留保され、乙は善良な管理者の注意をもって保管・使用するものとする。</w:t>
      </w:r>
    </w:p>
    <w:p>
      <w:pPr>
        <w:pStyle w:val="Compact"/>
        <w:numPr>
          <w:ilvl w:val="0"/>
          <w:numId w:val="1007"/>
        </w:numPr>
      </w:pPr>
      <w:r>
        <w:rPr>
          <w:rFonts w:hint="eastAsia"/>
          <w:b/>
          <w:bCs/>
        </w:rPr>
        <w:t xml:space="preserve">有償支給</w:t>
      </w:r>
      <w:r>
        <w:rPr>
          <w:rFonts w:hint="eastAsia"/>
        </w:rPr>
        <w:t xml:space="preserve">:支給材の所有権は乙に移転し、乙は支給材の対価を甲に支払うものとする。</w:t>
      </w:r>
    </w:p>
    <w:p>
      <w:pPr>
        <w:pStyle w:val="Compact"/>
        <w:numPr>
          <w:ilvl w:val="0"/>
          <w:numId w:val="1008"/>
        </w:numPr>
      </w:pPr>
      <w:r>
        <w:rPr>
          <w:rFonts w:hint="eastAsia"/>
        </w:rPr>
        <w:t xml:space="preserve">前項(2)の有償支給を行う場合、支給材の対価の決済は、当該支給材を用いて製造された本製品に係る下請代金の支払期日と同日かそれ以降に行うものとする。</w:t>
      </w:r>
    </w:p>
    <w:p>
      <w:pPr>
        <w:pStyle w:val="Compact"/>
        <w:numPr>
          <w:ilvl w:val="0"/>
          <w:numId w:val="1008"/>
        </w:numPr>
      </w:pPr>
      <w:r>
        <w:rPr>
          <w:rFonts w:hint="eastAsia"/>
        </w:rPr>
        <w:t xml:space="preserve">乙は、支給材の使用状況を、甲が要請したときは速やかに甲に報告するものとする。</w:t>
      </w:r>
    </w:p>
    <w:p>
      <w:pPr>
        <w:pStyle w:val="Compact"/>
        <w:numPr>
          <w:ilvl w:val="0"/>
          <w:numId w:val="1008"/>
        </w:numPr>
      </w:pPr>
      <w:r>
        <w:rPr>
          <w:rFonts w:hint="eastAsia"/>
        </w:rPr>
        <w:t xml:space="preserve">本契約終了時、無償支給材のうち未使用のものは甲に返還するものとし、有償支給材のうち未使用のものの取扱いは甲乙協議の上、決定する。</w:t>
      </w:r>
    </w:p>
    <w:bookmarkEnd w:id="15"/>
    <w:bookmarkStart w:id="16" w:name="第6条下請代金"/>
    <w:p>
      <w:pPr>
        <w:pStyle w:val="Heading2"/>
      </w:pPr>
      <w:r>
        <w:rPr>
          <w:rFonts w:hint="eastAsia"/>
        </w:rPr>
        <w:t xml:space="preserve">第6条(下請代金)</w:t>
      </w:r>
    </w:p>
    <w:p>
      <w:pPr>
        <w:pStyle w:val="Compact"/>
        <w:numPr>
          <w:ilvl w:val="0"/>
          <w:numId w:val="1009"/>
        </w:numPr>
      </w:pPr>
      <w:r>
        <w:rPr>
          <w:rFonts w:hint="eastAsia"/>
        </w:rPr>
        <w:t xml:space="preserve">本製品の下請代金(以下「代金」という。)は、別紙「価格表」または個別契約に定めるとおりとする。</w:t>
      </w:r>
    </w:p>
    <w:p>
      <w:pPr>
        <w:pStyle w:val="Compact"/>
        <w:numPr>
          <w:ilvl w:val="0"/>
          <w:numId w:val="1009"/>
        </w:numPr>
      </w:pPr>
      <w:r>
        <w:rPr>
          <w:rFonts w:hint="eastAsia"/>
        </w:rPr>
        <w:t xml:space="preserve">代金は、次のとおりとする(個別契約で別段の定めがある場合を除く)。</w:t>
      </w:r>
    </w:p>
    <w:p>
      <w:pPr>
        <w:pStyle w:val="Compact"/>
        <w:numPr>
          <w:ilvl w:val="0"/>
          <w:numId w:val="1010"/>
        </w:numPr>
      </w:pPr>
      <w:r>
        <w:rPr>
          <w:rFonts w:hint="eastAsia"/>
        </w:rPr>
        <w:t xml:space="preserve">単価:別紙「価格表」または個別契約に定める</w:t>
      </w:r>
    </w:p>
    <w:p>
      <w:pPr>
        <w:pStyle w:val="Compact"/>
        <w:numPr>
          <w:ilvl w:val="0"/>
          <w:numId w:val="1010"/>
        </w:numPr>
      </w:pPr>
      <w:r>
        <w:rPr>
          <w:rFonts w:hint="eastAsia"/>
        </w:rPr>
        <w:t xml:space="preserve">代金総額:単価×納品数(検収合格分)</w:t>
      </w:r>
    </w:p>
    <w:p>
      <w:pPr>
        <w:pStyle w:val="Compact"/>
        <w:numPr>
          <w:ilvl w:val="0"/>
          <w:numId w:val="1011"/>
        </w:numPr>
      </w:pPr>
      <w:r>
        <w:rPr>
          <w:rFonts w:hint="eastAsia"/>
        </w:rPr>
        <w:t xml:space="preserve">代金の変更は、経済情勢の変動・原材料費の変動・仕様変更等により合理的な必要が生じた場合に限り、甲乙協議の上、書面または電磁的方法により合意するものとする。</w:t>
      </w:r>
    </w:p>
    <w:bookmarkEnd w:id="16"/>
    <w:bookmarkStart w:id="17" w:name="第7条支払期日支払方法"/>
    <w:p>
      <w:pPr>
        <w:pStyle w:val="Heading2"/>
      </w:pPr>
      <w:r>
        <w:rPr>
          <w:rFonts w:hint="eastAsia"/>
        </w:rPr>
        <w:t xml:space="preserve">第7条(支払期日・支払方法)</w:t>
      </w:r>
    </w:p>
    <w:p>
      <w:pPr>
        <w:pStyle w:val="Compact"/>
        <w:numPr>
          <w:ilvl w:val="0"/>
          <w:numId w:val="1012"/>
        </w:numPr>
      </w:pPr>
      <w:r>
        <w:rPr>
          <w:rFonts w:hint="eastAsia"/>
        </w:rPr>
        <w:t xml:space="preserve">甲は、乙から本製品の検収完了通知が発せられた日(個別契約に検査期日が定められている場合は、検査完了期日)から起算して</w:t>
      </w:r>
      <w:r>
        <w:rPr>
          <w:rFonts w:hint="eastAsia"/>
          <w:b/>
          <w:bCs/>
        </w:rPr>
        <w:t xml:space="preserve">60日以内</w:t>
      </w:r>
      <w:r>
        <w:rPr>
          <w:rFonts w:hint="eastAsia"/>
        </w:rPr>
        <w:t xml:space="preserve">に、乙の指定する銀行口座に振込支払いするものとする。</w:t>
      </w:r>
    </w:p>
    <w:p>
      <w:pPr>
        <w:pStyle w:val="Compact"/>
        <w:numPr>
          <w:ilvl w:val="0"/>
          <w:numId w:val="1012"/>
        </w:numPr>
      </w:pPr>
      <w:r>
        <w:rPr>
          <w:rFonts w:hint="eastAsia"/>
        </w:rPr>
        <w:t xml:space="preserve">振込手数料は甲の負担とする。</w:t>
      </w:r>
    </w:p>
    <w:p>
      <w:pPr>
        <w:pStyle w:val="Compact"/>
        <w:numPr>
          <w:ilvl w:val="0"/>
          <w:numId w:val="1012"/>
        </w:numPr>
      </w:pPr>
      <w:r>
        <w:rPr>
          <w:rFonts w:hint="eastAsia"/>
        </w:rPr>
        <w:t xml:space="preserve">甲が支払期日を超えて代金の支払を遅延した場合、甲は乙に対し、年率</w:t>
      </w:r>
      <w:r>
        <w:rPr>
          <w:b/>
          <w:bCs/>
        </w:rPr>
        <w:t xml:space="preserve">14.6%</w:t>
      </w:r>
      <w:r>
        <w:rPr>
          <w:rFonts w:hint="eastAsia"/>
        </w:rPr>
        <w:t xml:space="preserve">の割合による遅延利息を支払うものとする。</w:t>
      </w:r>
    </w:p>
    <w:p>
      <w:pPr>
        <w:pStyle w:val="Compact"/>
        <w:numPr>
          <w:ilvl w:val="0"/>
          <w:numId w:val="1012"/>
        </w:numPr>
      </w:pPr>
      <w:r>
        <w:rPr>
          <w:rFonts w:hint="eastAsia"/>
        </w:rPr>
        <w:t xml:space="preserve">代金の支払方法として手形を用いる場合、当該手形は一般金融機関で割引困難でないものとする(満期日が支払期日から60日を超えない手形に限る)。</w:t>
      </w:r>
    </w:p>
    <w:bookmarkEnd w:id="17"/>
    <w:bookmarkStart w:id="18" w:name="第8条納品"/>
    <w:p>
      <w:pPr>
        <w:pStyle w:val="Heading2"/>
      </w:pPr>
      <w:r>
        <w:rPr>
          <w:rFonts w:hint="eastAsia"/>
        </w:rPr>
        <w:t xml:space="preserve">第8条(納品)</w:t>
      </w:r>
    </w:p>
    <w:p>
      <w:pPr>
        <w:pStyle w:val="Compact"/>
        <w:numPr>
          <w:ilvl w:val="0"/>
          <w:numId w:val="1013"/>
        </w:numPr>
      </w:pPr>
      <w:r>
        <w:rPr>
          <w:rFonts w:hint="eastAsia"/>
        </w:rPr>
        <w:t xml:space="preserve">乙は、個別契約に定める納期までに、納品場所において本製品を甲に納品する。</w:t>
      </w:r>
    </w:p>
    <w:p>
      <w:pPr>
        <w:pStyle w:val="Compact"/>
        <w:numPr>
          <w:ilvl w:val="0"/>
          <w:numId w:val="1013"/>
        </w:numPr>
      </w:pPr>
      <w:r>
        <w:rPr>
          <w:rFonts w:hint="eastAsia"/>
        </w:rPr>
        <w:t xml:space="preserve">納品の方法・梱包・運送等の詳細は、個別契約または別紙「製造仕様書」に定める。</w:t>
      </w:r>
    </w:p>
    <w:bookmarkEnd w:id="18"/>
    <w:bookmarkStart w:id="19" w:name="第9条検査検収"/>
    <w:p>
      <w:pPr>
        <w:pStyle w:val="Heading2"/>
      </w:pPr>
      <w:r>
        <w:rPr>
          <w:rFonts w:hint="eastAsia"/>
        </w:rPr>
        <w:t xml:space="preserve">第9条(検査・検収)</w:t>
      </w:r>
    </w:p>
    <w:p>
      <w:pPr>
        <w:pStyle w:val="Compact"/>
        <w:numPr>
          <w:ilvl w:val="0"/>
          <w:numId w:val="1014"/>
        </w:numPr>
      </w:pPr>
      <w:r>
        <w:rPr>
          <w:rFonts w:hint="eastAsia"/>
        </w:rPr>
        <w:t xml:space="preserve">甲は、本製品の納品を受けた日から[7]営業日以内に、別紙「品質仕様書」に従って検査を行い、合格の有無を乙に通知するものとする。</w:t>
      </w:r>
    </w:p>
    <w:p>
      <w:pPr>
        <w:pStyle w:val="Compact"/>
        <w:numPr>
          <w:ilvl w:val="0"/>
          <w:numId w:val="1014"/>
        </w:numPr>
      </w:pPr>
      <w:r>
        <w:rPr>
          <w:rFonts w:hint="eastAsia"/>
        </w:rPr>
        <w:t xml:space="preserve">検査の結果、本製品が品質仕様書の内容に適合する場合、甲は乙に対し合格の通知を行う。</w:t>
      </w:r>
    </w:p>
    <w:p>
      <w:pPr>
        <w:pStyle w:val="Compact"/>
        <w:numPr>
          <w:ilvl w:val="0"/>
          <w:numId w:val="1014"/>
        </w:numPr>
      </w:pPr>
      <w:r>
        <w:rPr>
          <w:rFonts w:hint="eastAsia"/>
        </w:rPr>
        <w:t xml:space="preserve">検査の結果、本製品が品質仕様書の内容に適合しない場合、甲は乙に対し、不適合の具体的内容を明示の上、相当の期間を定めて修補、代替品の納品、または不足分の納品を求めることができる。</w:t>
      </w:r>
    </w:p>
    <w:p>
      <w:pPr>
        <w:pStyle w:val="Compact"/>
        <w:numPr>
          <w:ilvl w:val="0"/>
          <w:numId w:val="1014"/>
        </w:numPr>
      </w:pPr>
      <w:r>
        <w:rPr>
          <w:rFonts w:hint="eastAsia"/>
        </w:rPr>
        <w:t xml:space="preserve">受領後[7]営業日以内に甲から通知がない場合、検査に合格したものとみなす。</w:t>
      </w:r>
    </w:p>
    <w:p>
      <w:pPr>
        <w:pStyle w:val="Compact"/>
        <w:numPr>
          <w:ilvl w:val="0"/>
          <w:numId w:val="1014"/>
        </w:numPr>
      </w:pPr>
      <w:r>
        <w:rPr>
          <w:rFonts w:hint="eastAsia"/>
        </w:rPr>
        <w:t xml:space="preserve">甲は、自己の責に帰すべき事由なく、本製品の受領を拒んではならない。</w:t>
      </w:r>
    </w:p>
    <w:bookmarkEnd w:id="19"/>
    <w:bookmarkStart w:id="20" w:name="第10条契約不適合責任"/>
    <w:p>
      <w:pPr>
        <w:pStyle w:val="Heading2"/>
      </w:pPr>
      <w:r>
        <w:rPr>
          <w:rFonts w:hint="eastAsia"/>
        </w:rPr>
        <w:t xml:space="preserve">第10条(契約不適合責任)</w:t>
      </w:r>
    </w:p>
    <w:p>
      <w:pPr>
        <w:pStyle w:val="Compact"/>
        <w:numPr>
          <w:ilvl w:val="0"/>
          <w:numId w:val="1015"/>
        </w:numPr>
      </w:pPr>
      <w:r>
        <w:rPr>
          <w:rFonts w:hint="eastAsia"/>
        </w:rPr>
        <w:t xml:space="preserve">検収合格後、本製品に契約不適合(品種・品質・数量・性能等の不適合)が判明した場合、甲は乙に対し、修補、代替物の引渡し、または不足分の引渡しを請求することができる。</w:t>
      </w:r>
    </w:p>
    <w:p>
      <w:pPr>
        <w:pStyle w:val="Compact"/>
        <w:numPr>
          <w:ilvl w:val="0"/>
          <w:numId w:val="1015"/>
        </w:numPr>
      </w:pPr>
      <w:r>
        <w:rPr>
          <w:rFonts w:hint="eastAsia"/>
        </w:rPr>
        <w:t xml:space="preserve">前項の請求は、甲が契約不適合を知った時から[1年]以内に乙に通知することにより行使する。</w:t>
      </w:r>
    </w:p>
    <w:p>
      <w:pPr>
        <w:pStyle w:val="Compact"/>
        <w:numPr>
          <w:ilvl w:val="0"/>
          <w:numId w:val="1015"/>
        </w:numPr>
      </w:pPr>
      <w:r>
        <w:rPr>
          <w:rFonts w:hint="eastAsia"/>
        </w:rPr>
        <w:t xml:space="preserve">契約不適合が乙の責に帰すべき事由による場合、乙は甲に対し、修補等に要した費用および甲が被った損害を賠償する責任を負う。</w:t>
      </w:r>
    </w:p>
    <w:p>
      <w:pPr>
        <w:pStyle w:val="Compact"/>
        <w:numPr>
          <w:ilvl w:val="0"/>
          <w:numId w:val="1015"/>
        </w:numPr>
      </w:pPr>
      <w:r>
        <w:rPr>
          <w:rFonts w:hint="eastAsia"/>
        </w:rPr>
        <w:t xml:space="preserve">甲は、契約不適合に係る乙の責に帰すべからざる事由を主張する場合(甲の支給材の欠陥・甲の指示によるもの等)、乙の責任を問わない。</w:t>
      </w:r>
    </w:p>
    <w:bookmarkEnd w:id="20"/>
    <w:bookmarkStart w:id="21" w:name="第11条品質保証"/>
    <w:p>
      <w:pPr>
        <w:pStyle w:val="Heading2"/>
      </w:pPr>
      <w:r>
        <w:rPr>
          <w:rFonts w:hint="eastAsia"/>
        </w:rPr>
        <w:t xml:space="preserve">第11条(品質保証)</w:t>
      </w:r>
    </w:p>
    <w:p>
      <w:pPr>
        <w:pStyle w:val="Compact"/>
        <w:numPr>
          <w:ilvl w:val="0"/>
          <w:numId w:val="1016"/>
        </w:numPr>
      </w:pPr>
      <w:r>
        <w:rPr>
          <w:rFonts w:hint="eastAsia"/>
        </w:rPr>
        <w:t xml:space="preserve">乙は、本製品が別紙「品質仕様書」に定める品質基準を満たすことを保証する。</w:t>
      </w:r>
    </w:p>
    <w:p>
      <w:pPr>
        <w:pStyle w:val="Compact"/>
        <w:numPr>
          <w:ilvl w:val="0"/>
          <w:numId w:val="1016"/>
        </w:numPr>
      </w:pPr>
      <w:r>
        <w:rPr>
          <w:rFonts w:hint="eastAsia"/>
        </w:rPr>
        <w:t xml:space="preserve">乙は、本製品の引渡後[1年間]を品質保証期間とし、保証期間中に品質仕様書に違反する事象が判明した場合、乙の費用にて修補または代替品の納品を行う。</w:t>
      </w:r>
    </w:p>
    <w:p>
      <w:pPr>
        <w:pStyle w:val="Compact"/>
        <w:numPr>
          <w:ilvl w:val="0"/>
          <w:numId w:val="1016"/>
        </w:numPr>
      </w:pPr>
      <w:r>
        <w:rPr>
          <w:rFonts w:hint="eastAsia"/>
        </w:rPr>
        <w:t xml:space="preserve">保証期間中であっても、次の各号に該当する場合、乙は前項の保証責任を負わない。</w:t>
      </w:r>
    </w:p>
    <w:p>
      <w:pPr>
        <w:pStyle w:val="Compact"/>
        <w:numPr>
          <w:ilvl w:val="0"/>
          <w:numId w:val="1017"/>
        </w:numPr>
      </w:pPr>
      <w:r>
        <w:rPr>
          <w:rFonts w:hint="eastAsia"/>
        </w:rPr>
        <w:t xml:space="preserve">甲または第三者による不適切な使用・保管・整備に起因する場合</w:t>
      </w:r>
    </w:p>
    <w:p>
      <w:pPr>
        <w:pStyle w:val="Compact"/>
        <w:numPr>
          <w:ilvl w:val="0"/>
          <w:numId w:val="1017"/>
        </w:numPr>
      </w:pPr>
      <w:r>
        <w:rPr>
          <w:rFonts w:hint="eastAsia"/>
        </w:rPr>
        <w:t xml:space="preserve">甲の支給材の欠陥・指示に起因する場合</w:t>
      </w:r>
    </w:p>
    <w:p>
      <w:pPr>
        <w:pStyle w:val="Compact"/>
        <w:numPr>
          <w:ilvl w:val="0"/>
          <w:numId w:val="1017"/>
        </w:numPr>
      </w:pPr>
      <w:r>
        <w:rPr>
          <w:rFonts w:hint="eastAsia"/>
        </w:rPr>
        <w:t xml:space="preserve">通常の使用に伴う消耗・経年劣化</w:t>
      </w:r>
    </w:p>
    <w:p>
      <w:pPr>
        <w:pStyle w:val="Compact"/>
        <w:numPr>
          <w:ilvl w:val="0"/>
          <w:numId w:val="1017"/>
        </w:numPr>
      </w:pPr>
      <w:r>
        <w:rPr>
          <w:rFonts w:hint="eastAsia"/>
        </w:rPr>
        <w:t xml:space="preserve">不可抗力に起因する場合</w:t>
      </w:r>
    </w:p>
    <w:bookmarkEnd w:id="21"/>
    <w:bookmarkStart w:id="22" w:name="第12条製造物責任リコール対応"/>
    <w:p>
      <w:pPr>
        <w:pStyle w:val="Heading2"/>
      </w:pPr>
      <w:r>
        <w:rPr>
          <w:rFonts w:hint="eastAsia"/>
        </w:rPr>
        <w:t xml:space="preserve">第12条(製造物責任・リコール対応)</w:t>
      </w:r>
    </w:p>
    <w:p>
      <w:pPr>
        <w:pStyle w:val="Compact"/>
        <w:numPr>
          <w:ilvl w:val="0"/>
          <w:numId w:val="1018"/>
        </w:numPr>
      </w:pPr>
      <w:r>
        <w:rPr>
          <w:rFonts w:hint="eastAsia"/>
        </w:rPr>
        <w:t xml:space="preserve">本製品の製造に関し、製造物責任法第3条に基づく損害賠償責任は、原則として乙が負う。ただし、次の場合は甲が負う。</w:t>
      </w:r>
    </w:p>
    <w:p>
      <w:pPr>
        <w:pStyle w:val="Compact"/>
        <w:numPr>
          <w:ilvl w:val="0"/>
          <w:numId w:val="1019"/>
        </w:numPr>
      </w:pPr>
      <w:r>
        <w:rPr>
          <w:rFonts w:hint="eastAsia"/>
        </w:rPr>
        <w:t xml:space="preserve">甲の設計指示・図面の欠陥に起因する場合</w:t>
      </w:r>
    </w:p>
    <w:p>
      <w:pPr>
        <w:pStyle w:val="Compact"/>
        <w:numPr>
          <w:ilvl w:val="0"/>
          <w:numId w:val="1019"/>
        </w:numPr>
      </w:pPr>
      <w:r>
        <w:rPr>
          <w:rFonts w:hint="eastAsia"/>
        </w:rPr>
        <w:t xml:space="preserve">甲が支給した支給材の欠陥に起因する場合</w:t>
      </w:r>
    </w:p>
    <w:p>
      <w:pPr>
        <w:pStyle w:val="Compact"/>
        <w:numPr>
          <w:ilvl w:val="0"/>
          <w:numId w:val="1019"/>
        </w:numPr>
      </w:pPr>
      <w:r>
        <w:rPr>
          <w:rFonts w:hint="eastAsia"/>
        </w:rPr>
        <w:t xml:space="preserve">その他甲の責に帰すべき事由による場合</w:t>
      </w:r>
    </w:p>
    <w:p>
      <w:pPr>
        <w:pStyle w:val="Compact"/>
        <w:numPr>
          <w:ilvl w:val="0"/>
          <w:numId w:val="1020"/>
        </w:numPr>
      </w:pPr>
      <w:r>
        <w:rPr>
          <w:rFonts w:hint="eastAsia"/>
        </w:rPr>
        <w:t xml:space="preserve">乙は、本契約期間中、製造物責任保険(PL保険)に加入することが望ましい。乙が当該保険に加入している場合、甲の請求により、保険証券の写しを提示するものとする。</w:t>
      </w:r>
    </w:p>
    <w:p>
      <w:pPr>
        <w:pStyle w:val="Compact"/>
        <w:numPr>
          <w:ilvl w:val="0"/>
          <w:numId w:val="1020"/>
        </w:numPr>
      </w:pPr>
      <w:r>
        <w:rPr>
          <w:rFonts w:hint="eastAsia"/>
        </w:rPr>
        <w:t xml:space="preserve">本製品の欠陥に起因するリコール、回収、無償修補等の措置(以下「リコール等」という。)が必要となった場合、甲乙は速やかに協議の上、対応する。</w:t>
      </w:r>
    </w:p>
    <w:p>
      <w:pPr>
        <w:pStyle w:val="Compact"/>
        <w:numPr>
          <w:ilvl w:val="0"/>
          <w:numId w:val="1020"/>
        </w:numPr>
      </w:pPr>
      <w:r>
        <w:rPr>
          <w:rFonts w:hint="eastAsia"/>
        </w:rPr>
        <w:t xml:space="preserve">リコール等に要した費用は、当該欠陥の原因に応じて、第1項の責任分担に従い甲乙が分担する。</w:t>
      </w:r>
    </w:p>
    <w:bookmarkEnd w:id="22"/>
    <w:bookmarkStart w:id="23" w:name="第13条知的財産権"/>
    <w:p>
      <w:pPr>
        <w:pStyle w:val="Heading2"/>
      </w:pPr>
      <w:r>
        <w:rPr>
          <w:rFonts w:hint="eastAsia"/>
        </w:rPr>
        <w:t xml:space="preserve">第13条(知的財産権)</w:t>
      </w:r>
    </w:p>
    <w:p>
      <w:pPr>
        <w:pStyle w:val="Compact"/>
        <w:numPr>
          <w:ilvl w:val="0"/>
          <w:numId w:val="1021"/>
        </w:numPr>
      </w:pPr>
      <w:r>
        <w:rPr>
          <w:rFonts w:hint="eastAsia"/>
        </w:rPr>
        <w:t xml:space="preserve">甲が乙に提供した本製品の設計図、仕様書、図面、技術情報等(以下「甲提供情報」という。)に係る一切の知的財産権は、甲に帰属する。乙は、本業務遂行以外の目的で甲提供情報を使用してはならない。</w:t>
      </w:r>
    </w:p>
    <w:p>
      <w:pPr>
        <w:pStyle w:val="Compact"/>
        <w:numPr>
          <w:ilvl w:val="0"/>
          <w:numId w:val="1021"/>
        </w:numPr>
      </w:pPr>
      <w:r>
        <w:rPr>
          <w:rFonts w:hint="eastAsia"/>
        </w:rPr>
        <w:t xml:space="preserve">乙が本契約締結前から保有していた製造ノウハウ、技術、製法等は、引き続き乙に帰属する。</w:t>
      </w:r>
    </w:p>
    <w:p>
      <w:pPr>
        <w:pStyle w:val="Compact"/>
        <w:numPr>
          <w:ilvl w:val="0"/>
          <w:numId w:val="1021"/>
        </w:numPr>
      </w:pPr>
      <w:r>
        <w:rPr>
          <w:rFonts w:hint="eastAsia"/>
        </w:rPr>
        <w:t xml:space="preserve">本契約の履行過程で甲乙が共同で開発した知的財産権は、別途協議の上、帰属を決定する。</w:t>
      </w:r>
    </w:p>
    <w:p>
      <w:pPr>
        <w:pStyle w:val="Compact"/>
        <w:numPr>
          <w:ilvl w:val="0"/>
          <w:numId w:val="1021"/>
        </w:numPr>
      </w:pPr>
      <w:r>
        <w:rPr>
          <w:rFonts w:hint="eastAsia"/>
        </w:rPr>
        <w:t xml:space="preserve">乙は、本製品の製造において第三者の知的財産権を侵害しないよう必要な調査を行うものとする。</w:t>
      </w:r>
    </w:p>
    <w:bookmarkEnd w:id="23"/>
    <w:bookmarkStart w:id="24" w:name="第14条在庫残材の処理"/>
    <w:p>
      <w:pPr>
        <w:pStyle w:val="Heading2"/>
      </w:pPr>
      <w:r>
        <w:rPr>
          <w:rFonts w:hint="eastAsia"/>
        </w:rPr>
        <w:t xml:space="preserve">第14条(在庫・残材の処理)</w:t>
      </w:r>
    </w:p>
    <w:p>
      <w:pPr>
        <w:pStyle w:val="Compact"/>
        <w:numPr>
          <w:ilvl w:val="0"/>
          <w:numId w:val="1022"/>
        </w:numPr>
      </w:pPr>
      <w:r>
        <w:rPr>
          <w:rFonts w:hint="eastAsia"/>
        </w:rPr>
        <w:t xml:space="preserve">本契約終了時に乙が保有する本製品の在庫、仕掛品、未使用の支給材その他の関連物品の処理については、甲乙協議の上、次のいずれかの方法により決定する。</w:t>
      </w:r>
    </w:p>
    <w:p>
      <w:pPr>
        <w:pStyle w:val="Compact"/>
        <w:numPr>
          <w:ilvl w:val="0"/>
          <w:numId w:val="1023"/>
        </w:numPr>
      </w:pPr>
      <w:r>
        <w:rPr>
          <w:rFonts w:hint="eastAsia"/>
        </w:rPr>
        <w:t xml:space="preserve">甲が引取(完成品は通常代金、仕掛品は製造進捗率に応じた金額で買取)</w:t>
      </w:r>
    </w:p>
    <w:p>
      <w:pPr>
        <w:pStyle w:val="Compact"/>
        <w:numPr>
          <w:ilvl w:val="0"/>
          <w:numId w:val="1023"/>
        </w:numPr>
      </w:pPr>
      <w:r>
        <w:rPr>
          <w:rFonts w:hint="eastAsia"/>
        </w:rPr>
        <w:t xml:space="preserve">乙の費用にて廃棄(廃棄証明の発行を含む)</w:t>
      </w:r>
    </w:p>
    <w:p>
      <w:pPr>
        <w:pStyle w:val="Compact"/>
        <w:numPr>
          <w:ilvl w:val="0"/>
          <w:numId w:val="1023"/>
        </w:numPr>
      </w:pPr>
      <w:r>
        <w:rPr>
          <w:rFonts w:hint="eastAsia"/>
        </w:rPr>
        <w:t xml:space="preserve">乙による他の用途への転用(甲の事前承諾を要する)</w:t>
      </w:r>
    </w:p>
    <w:p>
      <w:pPr>
        <w:pStyle w:val="Compact"/>
        <w:numPr>
          <w:ilvl w:val="0"/>
          <w:numId w:val="1024"/>
        </w:numPr>
      </w:pPr>
      <w:r>
        <w:rPr>
          <w:rFonts w:hint="eastAsia"/>
        </w:rPr>
        <w:t xml:space="preserve">無償支給材のうち未使用のものは、本契約終了後[30]日以内に乙から甲に返還するものとする。</w:t>
      </w:r>
    </w:p>
    <w:bookmarkEnd w:id="24"/>
    <w:bookmarkStart w:id="25" w:name="第15条秘密保持"/>
    <w:p>
      <w:pPr>
        <w:pStyle w:val="Heading2"/>
      </w:pPr>
      <w:r>
        <w:rPr>
          <w:rFonts w:hint="eastAsia"/>
        </w:rPr>
        <w:t xml:space="preserve">第15条(秘密保持)</w:t>
      </w:r>
    </w:p>
    <w:p>
      <w:pPr>
        <w:pStyle w:val="Compact"/>
        <w:numPr>
          <w:ilvl w:val="0"/>
          <w:numId w:val="1025"/>
        </w:numPr>
      </w:pPr>
      <w:r>
        <w:rPr>
          <w:rFonts w:hint="eastAsia"/>
        </w:rPr>
        <w:t xml:space="preserve">甲および乙は、本契約の履行に関連して相手方から開示された一切の情報(以下「秘密情報」という。)を、相手方の事前の書面または電磁的方法による承諾を得ることなく、第三者に開示・漏洩してはならず、また本契約の履行以外の目的に使用してはならない。</w:t>
      </w:r>
    </w:p>
    <w:p>
      <w:pPr>
        <w:pStyle w:val="Compact"/>
        <w:numPr>
          <w:ilvl w:val="0"/>
          <w:numId w:val="1025"/>
        </w:numPr>
      </w:pPr>
      <w:r>
        <w:rPr>
          <w:rFonts w:hint="eastAsia"/>
        </w:rPr>
        <w:t xml:space="preserve">前項の定めにかかわらず、次の各号に該当する情報は、秘密情報に含まれないものとする。</w:t>
      </w:r>
    </w:p>
    <w:p>
      <w:pPr>
        <w:pStyle w:val="Compact"/>
        <w:numPr>
          <w:ilvl w:val="0"/>
          <w:numId w:val="1026"/>
        </w:numPr>
      </w:pPr>
      <w:r>
        <w:rPr>
          <w:rFonts w:hint="eastAsia"/>
        </w:rPr>
        <w:t xml:space="preserve">開示を受けた時点で既に公知であった情報</w:t>
      </w:r>
    </w:p>
    <w:p>
      <w:pPr>
        <w:pStyle w:val="Compact"/>
        <w:numPr>
          <w:ilvl w:val="0"/>
          <w:numId w:val="1026"/>
        </w:numPr>
      </w:pPr>
      <w:r>
        <w:rPr>
          <w:rFonts w:hint="eastAsia"/>
        </w:rPr>
        <w:t xml:space="preserve">開示を受けた後、自己の責に帰すべき事由によらず公知となった情報</w:t>
      </w:r>
    </w:p>
    <w:p>
      <w:pPr>
        <w:pStyle w:val="Compact"/>
        <w:numPr>
          <w:ilvl w:val="0"/>
          <w:numId w:val="1026"/>
        </w:numPr>
      </w:pPr>
      <w:r>
        <w:rPr>
          <w:rFonts w:hint="eastAsia"/>
        </w:rPr>
        <w:t xml:space="preserve">開示を受けた時点で既に正当に保有していた情報</w:t>
      </w:r>
    </w:p>
    <w:p>
      <w:pPr>
        <w:pStyle w:val="Compact"/>
        <w:numPr>
          <w:ilvl w:val="0"/>
          <w:numId w:val="1026"/>
        </w:numPr>
      </w:pPr>
      <w:r>
        <w:rPr>
          <w:rFonts w:hint="eastAsia"/>
        </w:rPr>
        <w:t xml:space="preserve">正当な権限を有する第三者から秘密保持義務を負うことなく適法に取得した情報</w:t>
      </w:r>
    </w:p>
    <w:p>
      <w:pPr>
        <w:pStyle w:val="Compact"/>
        <w:numPr>
          <w:ilvl w:val="0"/>
          <w:numId w:val="1026"/>
        </w:numPr>
      </w:pPr>
      <w:r>
        <w:rPr>
          <w:rFonts w:hint="eastAsia"/>
        </w:rPr>
        <w:t xml:space="preserve">相手方から開示された情報によらず独自に開発した情報</w:t>
      </w:r>
    </w:p>
    <w:p>
      <w:pPr>
        <w:pStyle w:val="Compact"/>
        <w:numPr>
          <w:ilvl w:val="0"/>
          <w:numId w:val="1027"/>
        </w:numPr>
      </w:pPr>
      <w:r>
        <w:rPr>
          <w:rFonts w:hint="eastAsia"/>
        </w:rPr>
        <w:t xml:space="preserve">本条の義務は、本契約終了後[3年間]存続するものとする。</w:t>
      </w:r>
    </w:p>
    <w:bookmarkEnd w:id="25"/>
    <w:bookmarkStart w:id="26" w:name="第16条個人情報保護"/>
    <w:p>
      <w:pPr>
        <w:pStyle w:val="Heading2"/>
      </w:pPr>
      <w:r>
        <w:rPr>
          <w:rFonts w:hint="eastAsia"/>
        </w:rPr>
        <w:t xml:space="preserve">第16条(個人情報保護)</w:t>
      </w:r>
    </w:p>
    <w:p>
      <w:pPr>
        <w:pStyle w:val="Compact"/>
        <w:numPr>
          <w:ilvl w:val="0"/>
          <w:numId w:val="1028"/>
        </w:numPr>
      </w:pPr>
      <w:r>
        <w:rPr>
          <w:rFonts w:hint="eastAsia"/>
        </w:rPr>
        <w:t xml:space="preserve">乙は、本業務の遂行に関連して甲から取扱いを委託された個人情報について、個人情報の保護に関する法律およびその関係法令を遵守し、善良な管理者の注意をもって取り扱うものとする。</w:t>
      </w:r>
    </w:p>
    <w:p>
      <w:pPr>
        <w:pStyle w:val="Compact"/>
        <w:numPr>
          <w:ilvl w:val="0"/>
          <w:numId w:val="1028"/>
        </w:numPr>
      </w:pPr>
      <w:r>
        <w:rPr>
          <w:rFonts w:hint="eastAsia"/>
        </w:rPr>
        <w:t xml:space="preserve">乙は、本業務の遂行に必要な範囲を超えて個人情報を取り扱ってはならず、また本業務の遂行以外の目的に使用してはならない。</w:t>
      </w:r>
    </w:p>
    <w:p>
      <w:pPr>
        <w:pStyle w:val="Compact"/>
        <w:numPr>
          <w:ilvl w:val="0"/>
          <w:numId w:val="1028"/>
        </w:numPr>
      </w:pPr>
      <w:r>
        <w:rPr>
          <w:rFonts w:hint="eastAsia"/>
        </w:rPr>
        <w:t xml:space="preserve">乙は、個人情報の漏えい等の事故が発生した場合、直ちに甲に報告し、甲の指示に従って対応するものとする。</w:t>
      </w:r>
    </w:p>
    <w:bookmarkEnd w:id="26"/>
    <w:bookmarkStart w:id="27" w:name="第17条反社会的勢力の排除"/>
    <w:p>
      <w:pPr>
        <w:pStyle w:val="Heading2"/>
      </w:pPr>
      <w:r>
        <w:rPr>
          <w:rFonts w:hint="eastAsia"/>
        </w:rPr>
        <w:t xml:space="preserve">第17条(反社会的勢力の排除)</w:t>
      </w:r>
    </w:p>
    <w:p>
      <w:pPr>
        <w:pStyle w:val="Compact"/>
        <w:numPr>
          <w:ilvl w:val="0"/>
          <w:numId w:val="1029"/>
        </w:numPr>
      </w:pPr>
      <w:r>
        <w:rPr>
          <w:rFonts w:hint="eastAsia"/>
        </w:rPr>
        <w:t xml:space="preserve">甲および乙は、自己および自己の役員・従業員等が、暴力団、暴力団員、暴力団準構成員、暴力団関係企業、総会屋、社会運動標榜ゴロ、特殊知能暴力集団等その他これらに準ずる者(以下総称して「反社会的勢力」という。)に該当しないこと、および反社会的勢力と社会的に非難されるべき関係を有しないことを表明し、保証する。</w:t>
      </w:r>
    </w:p>
    <w:p>
      <w:pPr>
        <w:pStyle w:val="Compact"/>
        <w:numPr>
          <w:ilvl w:val="0"/>
          <w:numId w:val="1029"/>
        </w:numPr>
      </w:pPr>
      <w:r>
        <w:rPr>
          <w:rFonts w:hint="eastAsia"/>
        </w:rPr>
        <w:t xml:space="preserve">甲または乙が前項に違反した場合、相手方は、何らの催告を要せず、直ちに本契約を解除することができる。</w:t>
      </w:r>
    </w:p>
    <w:p>
      <w:pPr>
        <w:pStyle w:val="Compact"/>
        <w:numPr>
          <w:ilvl w:val="0"/>
          <w:numId w:val="1029"/>
        </w:numPr>
      </w:pPr>
      <w:r>
        <w:rPr>
          <w:rFonts w:hint="eastAsia"/>
        </w:rPr>
        <w:t xml:space="preserve">前項に基づく解除によって解除された当事者に損害が生じても、解除した当事者は損害賠償の責めを負わない。</w:t>
      </w:r>
    </w:p>
    <w:bookmarkEnd w:id="27"/>
    <w:bookmarkStart w:id="28" w:name="第18条契約解除"/>
    <w:p>
      <w:pPr>
        <w:pStyle w:val="Heading2"/>
      </w:pPr>
      <w:r>
        <w:rPr>
          <w:rFonts w:hint="eastAsia"/>
        </w:rPr>
        <w:t xml:space="preserve">第18条(契約解除)</w:t>
      </w:r>
    </w:p>
    <w:p>
      <w:pPr>
        <w:pStyle w:val="Compact"/>
        <w:numPr>
          <w:ilvl w:val="0"/>
          <w:numId w:val="1030"/>
        </w:numPr>
      </w:pPr>
      <w:r>
        <w:rPr>
          <w:rFonts w:hint="eastAsia"/>
        </w:rPr>
        <w:t xml:space="preserve">甲または乙は、相手方が次の各号のいずれかに該当した場合、何らの催告を要せず、直ちに本契約および個別契約の全部または一部を解除することができる。</w:t>
      </w:r>
    </w:p>
    <w:p>
      <w:pPr>
        <w:pStyle w:val="Compact"/>
        <w:numPr>
          <w:ilvl w:val="0"/>
          <w:numId w:val="1031"/>
        </w:numPr>
      </w:pPr>
      <w:r>
        <w:rPr>
          <w:rFonts w:hint="eastAsia"/>
        </w:rPr>
        <w:t xml:space="preserve">本契約上の義務に違反し、相当の期間を定めて催告したにもかかわらず是正されないとき</w:t>
      </w:r>
    </w:p>
    <w:p>
      <w:pPr>
        <w:pStyle w:val="Compact"/>
        <w:numPr>
          <w:ilvl w:val="0"/>
          <w:numId w:val="1031"/>
        </w:numPr>
      </w:pPr>
      <w:r>
        <w:rPr>
          <w:rFonts w:hint="eastAsia"/>
        </w:rPr>
        <w:t xml:space="preserve">支払停止、支払不能、破産・民事再生・会社更生等の手続開始の申立てがあったとき</w:t>
      </w:r>
    </w:p>
    <w:p>
      <w:pPr>
        <w:pStyle w:val="Compact"/>
        <w:numPr>
          <w:ilvl w:val="0"/>
          <w:numId w:val="1031"/>
        </w:numPr>
      </w:pPr>
      <w:r>
        <w:rPr>
          <w:rFonts w:hint="eastAsia"/>
        </w:rPr>
        <w:t xml:space="preserve">第17条(反社会的勢力の排除)に違反したとき</w:t>
      </w:r>
    </w:p>
    <w:p>
      <w:pPr>
        <w:pStyle w:val="Compact"/>
        <w:numPr>
          <w:ilvl w:val="0"/>
          <w:numId w:val="1031"/>
        </w:numPr>
      </w:pPr>
      <w:r>
        <w:rPr>
          <w:rFonts w:hint="eastAsia"/>
        </w:rPr>
        <w:t xml:space="preserve">重大な品質不適合を繰り返し、改善が見込めないとき</w:t>
      </w:r>
    </w:p>
    <w:p>
      <w:pPr>
        <w:pStyle w:val="Compact"/>
        <w:numPr>
          <w:ilvl w:val="0"/>
          <w:numId w:val="1031"/>
        </w:numPr>
      </w:pPr>
      <w:r>
        <w:rPr>
          <w:rFonts w:hint="eastAsia"/>
        </w:rPr>
        <w:t xml:space="preserve">監督官庁から営業停止、営業免許もしくは営業登録の取消し等の処分を受けたとき</w:t>
      </w:r>
    </w:p>
    <w:p>
      <w:pPr>
        <w:pStyle w:val="Compact"/>
        <w:numPr>
          <w:ilvl w:val="0"/>
          <w:numId w:val="1031"/>
        </w:numPr>
      </w:pPr>
      <w:r>
        <w:rPr>
          <w:rFonts w:hint="eastAsia"/>
        </w:rPr>
        <w:t xml:space="preserve">その他本契約を継続しがたい重大な事由が生じたとき</w:t>
      </w:r>
    </w:p>
    <w:p>
      <w:pPr>
        <w:pStyle w:val="Compact"/>
        <w:numPr>
          <w:ilvl w:val="0"/>
          <w:numId w:val="1032"/>
        </w:numPr>
      </w:pPr>
      <w:r>
        <w:rPr>
          <w:rFonts w:hint="eastAsia"/>
        </w:rPr>
        <w:t xml:space="preserve">前項に基づく解除は、相手方に対する損害賠償の請求を妨げない。</w:t>
      </w:r>
    </w:p>
    <w:bookmarkEnd w:id="28"/>
    <w:bookmarkStart w:id="29" w:name="第19条損害賠償"/>
    <w:p>
      <w:pPr>
        <w:pStyle w:val="Heading2"/>
      </w:pPr>
      <w:r>
        <w:rPr>
          <w:rFonts w:hint="eastAsia"/>
        </w:rPr>
        <w:t xml:space="preserve">第19条(損害賠償)</w:t>
      </w:r>
    </w:p>
    <w:p>
      <w:pPr>
        <w:pStyle w:val="Compact"/>
        <w:numPr>
          <w:ilvl w:val="0"/>
          <w:numId w:val="1033"/>
        </w:numPr>
      </w:pPr>
      <w:r>
        <w:rPr>
          <w:rFonts w:hint="eastAsia"/>
        </w:rPr>
        <w:t xml:space="preserve">甲または乙は、本契約に違反し、または本契約の履行に関連して相手方に損害を与えた場合、相手方に生じた損害(直接損害に限る)を賠償する責任を負う。</w:t>
      </w:r>
    </w:p>
    <w:p>
      <w:pPr>
        <w:pStyle w:val="Compact"/>
        <w:numPr>
          <w:ilvl w:val="0"/>
          <w:numId w:val="1033"/>
        </w:numPr>
      </w:pPr>
      <w:r>
        <w:rPr>
          <w:rFonts w:hint="eastAsia"/>
        </w:rPr>
        <w:t xml:space="preserve">前項の損害賠償の総額は、損害発生の直接の原因となった個別契約に係る代金額を上限とする。ただし、当該当事者の故意または重過失による場合、および第12条(製造物責任)に基づく場合はこの限りでない。</w:t>
      </w:r>
    </w:p>
    <w:bookmarkEnd w:id="29"/>
    <w:bookmarkStart w:id="30" w:name="第20条不可抗力"/>
    <w:p>
      <w:pPr>
        <w:pStyle w:val="Heading2"/>
      </w:pPr>
      <w:r>
        <w:rPr>
          <w:rFonts w:hint="eastAsia"/>
        </w:rPr>
        <w:t xml:space="preserve">第20条(不可抗力)</w:t>
      </w:r>
    </w:p>
    <w:p>
      <w:pPr>
        <w:pStyle w:val="FirstParagraph"/>
      </w:pPr>
      <w:r>
        <w:rPr>
          <w:rFonts w:hint="eastAsia"/>
        </w:rPr>
        <w:t xml:space="preserve">天災地変、戦争、内乱、テロ、暴動、革命、法令の制定または改廃、感染症の流行、ストライキ、停電、通信設備の障害、サプライチェーンの重大な障害、その他甲または乙の責に帰すべからざる事由により本契約の全部または一部の履行が遅延しまたは不能となった場合、当該当事者は本契約上の責任を負わない。</w:t>
      </w:r>
    </w:p>
    <w:bookmarkEnd w:id="30"/>
    <w:bookmarkStart w:id="31" w:name="第21条権利義務の譲渡禁止"/>
    <w:p>
      <w:pPr>
        <w:pStyle w:val="Heading2"/>
      </w:pPr>
      <w:r>
        <w:rPr>
          <w:rFonts w:hint="eastAsia"/>
        </w:rPr>
        <w:t xml:space="preserve">第21条(権利義務の譲渡禁止)</w:t>
      </w:r>
    </w:p>
    <w:p>
      <w:pPr>
        <w:pStyle w:val="FirstParagraph"/>
      </w:pPr>
      <w:r>
        <w:rPr>
          <w:rFonts w:hint="eastAsia"/>
        </w:rPr>
        <w:t xml:space="preserve">甲および乙は、相手方の事前の書面または電磁的方法による承諾を得ることなく、本契約上の地位ならびに本契約に基づく権利および義務の全部または一部を、第三者に譲渡し、承継させ、または担保に供してはならない。</w:t>
      </w:r>
    </w:p>
    <w:bookmarkEnd w:id="31"/>
    <w:bookmarkStart w:id="32" w:name="第22条契約期間"/>
    <w:p>
      <w:pPr>
        <w:pStyle w:val="Heading2"/>
      </w:pPr>
      <w:r>
        <w:rPr>
          <w:rFonts w:hint="eastAsia"/>
        </w:rPr>
        <w:t xml:space="preserve">第22条(契約期間)</w:t>
      </w:r>
    </w:p>
    <w:p>
      <w:pPr>
        <w:pStyle w:val="Compact"/>
        <w:numPr>
          <w:ilvl w:val="0"/>
          <w:numId w:val="1034"/>
        </w:numPr>
      </w:pPr>
      <w:r>
        <w:rPr>
          <w:rFonts w:hint="eastAsia"/>
        </w:rPr>
        <w:t xml:space="preserve">本契約の有効期間は、[YYYY年MM月DD日]から[YYYY年MM月DD日]までの[1年間]とする。</w:t>
      </w:r>
    </w:p>
    <w:p>
      <w:pPr>
        <w:pStyle w:val="Compact"/>
        <w:numPr>
          <w:ilvl w:val="0"/>
          <w:numId w:val="1034"/>
        </w:numPr>
      </w:pPr>
      <w:r>
        <w:rPr>
          <w:rFonts w:hint="eastAsia"/>
        </w:rPr>
        <w:t xml:space="preserve">期間満了の[3か月]前までに甲乙いずれからも別段の意思表示がない場合、本契約は同一条件でさらに[1年間]延長されるものとし、以後も同様とする。</w:t>
      </w:r>
    </w:p>
    <w:p>
      <w:pPr>
        <w:pStyle w:val="Compact"/>
        <w:numPr>
          <w:ilvl w:val="0"/>
          <w:numId w:val="1034"/>
        </w:numPr>
      </w:pPr>
      <w:r>
        <w:rPr>
          <w:rFonts w:hint="eastAsia"/>
        </w:rPr>
        <w:t xml:space="preserve">本契約終了時に履行中の個別契約がある場合、当該個別契約は本契約終了後もなお有効に存続するものとし、本契約の規定が個別契約の履行完了まで適用される。</w:t>
      </w:r>
    </w:p>
    <w:bookmarkEnd w:id="32"/>
    <w:bookmarkStart w:id="33" w:name="第23条合意管轄準拠法協議事項"/>
    <w:p>
      <w:pPr>
        <w:pStyle w:val="Heading2"/>
      </w:pPr>
      <w:r>
        <w:rPr>
          <w:rFonts w:hint="eastAsia"/>
        </w:rPr>
        <w:t xml:space="preserve">第23条(合意管轄・準拠法・協議事項)</w:t>
      </w:r>
    </w:p>
    <w:p>
      <w:pPr>
        <w:pStyle w:val="Compact"/>
        <w:numPr>
          <w:ilvl w:val="0"/>
          <w:numId w:val="1035"/>
        </w:numPr>
      </w:pPr>
      <w:r>
        <w:rPr>
          <w:rFonts w:hint="eastAsia"/>
        </w:rPr>
        <w:t xml:space="preserve">本契約に関して生じた紛争については、[東京地方裁判所]を第一審の専属的合意管轄裁判所とする。</w:t>
      </w:r>
    </w:p>
    <w:p>
      <w:pPr>
        <w:pStyle w:val="Compact"/>
        <w:numPr>
          <w:ilvl w:val="0"/>
          <w:numId w:val="1035"/>
        </w:numPr>
      </w:pPr>
      <w:r>
        <w:rPr>
          <w:rFonts w:hint="eastAsia"/>
        </w:rPr>
        <w:t xml:space="preserve">本契約は、日本法を準拠法とする。</w:t>
      </w:r>
    </w:p>
    <w:p>
      <w:pPr>
        <w:pStyle w:val="Compact"/>
        <w:numPr>
          <w:ilvl w:val="0"/>
          <w:numId w:val="1035"/>
        </w:numPr>
      </w:pPr>
      <w:r>
        <w:rPr>
          <w:rFonts w:hint="eastAsia"/>
        </w:rPr>
        <w:t xml:space="preserve">本契約に定めのない事項または本契約の解釈に疑義が生じた事項については、甲乙誠意をもって協議の上、これを解決するものとする。</w:t>
      </w:r>
    </w:p>
    <w:bookmarkEnd w:id="33"/>
    <w:bookmarkStart w:id="34" w:name="末尾署名欄"/>
    <w:p>
      <w:pPr>
        <w:pStyle w:val="Heading2"/>
      </w:pPr>
      <w:r>
        <w:rPr>
          <w:rFonts w:hint="eastAsia"/>
        </w:rPr>
        <w:t xml:space="preserve">末尾署名欄</w:t>
      </w:r>
    </w:p>
    <w:p>
      <w:pPr>
        <w:pStyle w:val="FirstParagraph"/>
      </w:pPr>
      <w:r>
        <w:rPr>
          <w:rFonts w:hint="eastAsia"/>
        </w:rPr>
        <w:t xml:space="preserve">本契約の成立を証するため、本書2通を作成し、甲乙記名押印の上、各自1通を保有する。</w:t>
      </w:r>
    </w:p>
    <w:p>
      <w:pPr>
        <w:pStyle w:val="BodyText"/>
      </w:pPr>
      <w:r>
        <w:rPr>
          <w:rFonts w:hint="eastAsia"/>
        </w:rPr>
        <w:t xml:space="preserve">(電子契約により締結する場合は、本項を「本契約の成立を証するため、本書を電磁的記録として作成し、甲乙電子署名の上、各自その電磁的記録を保管する。」に置き換えてください。</w:t>
      </w:r>
      <w:r>
        <w:rPr>
          <w:rFonts w:hint="eastAsia"/>
          <w:b/>
          <w:bCs/>
        </w:rPr>
        <w:t xml:space="preserve">電子契約での締結時は印紙税は不要</w:t>
      </w:r>
      <w:r>
        <w:t xml:space="preserve">です。)</w:t>
      </w:r>
    </w:p>
    <w:p>
      <w:pPr>
        <w:pStyle w:val="BodyText"/>
      </w:pPr>
      <w:r>
        <w:rPr>
          <w:rFonts w:hint="eastAsia"/>
        </w:rPr>
        <w:t xml:space="preserve">[YYYY年MM月DD日]</w:t>
      </w:r>
    </w:p>
    <w:p>
      <w:pPr>
        <w:pStyle w:val="BodyText"/>
      </w:pPr>
      <w:r>
        <w:rPr>
          <w:rFonts w:hint="eastAsia"/>
        </w:rPr>
        <w:t xml:space="preserve">(甲・委託元)</w:t>
      </w:r>
      <w:r>
        <w:t xml:space="preserve"> </w:t>
      </w:r>
      <w:r>
        <w:rPr>
          <w:rFonts w:hint="eastAsia"/>
        </w:rPr>
        <w:t xml:space="preserve">住所:[甲の住所]</w:t>
      </w:r>
      <w:r>
        <w:t xml:space="preserve"> </w:t>
      </w:r>
      <w:r>
        <w:rPr>
          <w:rFonts w:hint="eastAsia"/>
        </w:rPr>
        <w:t xml:space="preserve">名称:[甲の正式名称]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(乙・受託先)</w:t>
      </w:r>
      <w:r>
        <w:t xml:space="preserve"> </w:t>
      </w:r>
      <w:r>
        <w:rPr>
          <w:rFonts w:hint="eastAsia"/>
        </w:rPr>
        <w:t xml:space="preserve">住所:[乙の住所]</w:t>
      </w:r>
      <w:r>
        <w:t xml:space="preserve"> </w:t>
      </w:r>
      <w:r>
        <w:rPr>
          <w:rFonts w:hint="eastAsia"/>
        </w:rPr>
        <w:t xml:space="preserve">名称:[乙の正式名称]</w:t>
      </w:r>
      <w:r>
        <w:t xml:space="preserve"> </w:t>
      </w:r>
      <w:r>
        <w:rPr>
          <w:rFonts w:hint="eastAsia"/>
        </w:rPr>
        <w:t xml:space="preserve">代表者:[代表者役職・氏名]</w:t>
      </w:r>
      <w:r>
        <w:t xml:space="preserve"> </w:t>
      </w:r>
      <w:r>
        <w:rPr>
          <w:rFonts w:hint="eastAsia"/>
        </w:rPr>
        <w:t xml:space="preserve">印</w:t>
      </w:r>
    </w:p>
    <w:p>
      <w:r>
        <w:pict>
          <v:rect style="width:0;height:1.5pt" o:hralign="center" o:hrstd="t" o:hr="t"/>
        </w:pict>
      </w:r>
    </w:p>
    <w:bookmarkEnd w:id="34"/>
    <w:bookmarkStart w:id="41" w:name="別紙製造仕様書雛形"/>
    <w:p>
      <w:pPr>
        <w:pStyle w:val="Heading2"/>
      </w:pPr>
      <w:r>
        <w:rPr>
          <w:rFonts w:hint="eastAsia"/>
        </w:rPr>
        <w:t xml:space="preserve">別紙「製造仕様書」(雛形)</w:t>
      </w:r>
    </w:p>
    <w:bookmarkStart w:id="35" w:name="製品名"/>
    <w:p>
      <w:pPr>
        <w:pStyle w:val="Heading3"/>
      </w:pPr>
      <w:r>
        <w:t xml:space="preserve">1. </w:t>
      </w:r>
      <w:r>
        <w:rPr>
          <w:rFonts w:hint="eastAsia"/>
        </w:rPr>
        <w:t xml:space="preserve">製品名</w:t>
      </w:r>
    </w:p>
    <w:p>
      <w:pPr>
        <w:pStyle w:val="FirstParagraph"/>
      </w:pPr>
      <w:r>
        <w:rPr>
          <w:rFonts w:hint="eastAsia"/>
        </w:rPr>
        <w:t xml:space="preserve">[製品の正式名称]</w:t>
      </w:r>
    </w:p>
    <w:bookmarkEnd w:id="35"/>
    <w:bookmarkStart w:id="36" w:name="製品概要"/>
    <w:p>
      <w:pPr>
        <w:pStyle w:val="Heading3"/>
      </w:pPr>
      <w:r>
        <w:t xml:space="preserve">2. </w:t>
      </w:r>
      <w:r>
        <w:rPr>
          <w:rFonts w:hint="eastAsia"/>
        </w:rPr>
        <w:t xml:space="preserve">製品概要</w:t>
      </w:r>
    </w:p>
    <w:p>
      <w:pPr>
        <w:pStyle w:val="FirstParagraph"/>
      </w:pPr>
      <w:r>
        <w:rPr>
          <w:rFonts w:hint="eastAsia"/>
        </w:rPr>
        <w:t xml:space="preserve">[製品の用途・特徴・概要]</w:t>
      </w:r>
    </w:p>
    <w:bookmarkEnd w:id="36"/>
    <w:bookmarkStart w:id="37" w:name="仕様"/>
    <w:p>
      <w:pPr>
        <w:pStyle w:val="Heading3"/>
      </w:pPr>
      <w:r>
        <w:t xml:space="preserve">3. </w:t>
      </w:r>
      <w:r>
        <w:rPr>
          <w:rFonts w:hint="eastAsia"/>
        </w:rPr>
        <w:t xml:space="preserve">仕様</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寸法</w:t>
            </w:r>
          </w:p>
        </w:tc>
        <w:tc>
          <w:tcPr/>
          <w:p>
            <w:pPr>
              <w:pStyle w:val="Compact"/>
            </w:pPr>
            <w:r>
              <w:rPr>
                <w:rFonts w:hint="eastAsia"/>
              </w:rPr>
              <w:t xml:space="preserve">[寸法</w:t>
            </w:r>
            <w:r>
              <w:t xml:space="preserve"> + </w:t>
            </w:r>
            <w:r>
              <w:rPr>
                <w:rFonts w:hint="eastAsia"/>
              </w:rPr>
              <w:t xml:space="preserve">公差]</w:t>
            </w:r>
          </w:p>
        </w:tc>
      </w:tr>
      <w:tr>
        <w:tc>
          <w:tcPr/>
          <w:p>
            <w:pPr>
              <w:pStyle w:val="Compact"/>
            </w:pPr>
            <w:r>
              <w:rPr>
                <w:rFonts w:hint="eastAsia"/>
              </w:rPr>
              <w:t xml:space="preserve">重量</w:t>
            </w:r>
          </w:p>
        </w:tc>
        <w:tc>
          <w:tcPr/>
          <w:p>
            <w:pPr>
              <w:pStyle w:val="Compact"/>
            </w:pPr>
            <w:r>
              <w:rPr>
                <w:rFonts w:hint="eastAsia"/>
              </w:rPr>
              <w:t xml:space="preserve">[重量]</w:t>
            </w:r>
          </w:p>
        </w:tc>
      </w:tr>
      <w:tr>
        <w:tc>
          <w:tcPr/>
          <w:p>
            <w:pPr>
              <w:pStyle w:val="Compact"/>
            </w:pPr>
            <w:r>
              <w:rPr>
                <w:rFonts w:hint="eastAsia"/>
              </w:rPr>
              <w:t xml:space="preserve">材質</w:t>
            </w:r>
          </w:p>
        </w:tc>
        <w:tc>
          <w:tcPr/>
          <w:p>
            <w:pPr>
              <w:pStyle w:val="Compact"/>
            </w:pPr>
            <w:r>
              <w:rPr>
                <w:rFonts w:hint="eastAsia"/>
              </w:rPr>
              <w:t xml:space="preserve">[材質・規格]</w:t>
            </w:r>
          </w:p>
        </w:tc>
      </w:tr>
      <w:tr>
        <w:tc>
          <w:tcPr/>
          <w:p>
            <w:pPr>
              <w:pStyle w:val="Compact"/>
            </w:pPr>
            <w:r>
              <w:rPr>
                <w:rFonts w:hint="eastAsia"/>
              </w:rPr>
              <w:t xml:space="preserve">構造</w:t>
            </w:r>
          </w:p>
        </w:tc>
        <w:tc>
          <w:tcPr/>
          <w:p>
            <w:pPr>
              <w:pStyle w:val="Compact"/>
            </w:pPr>
            <w:r>
              <w:rPr>
                <w:rFonts w:hint="eastAsia"/>
              </w:rPr>
              <w:t xml:space="preserve">[構造の概要]</w:t>
            </w:r>
          </w:p>
        </w:tc>
      </w:tr>
      <w:tr>
        <w:tc>
          <w:tcPr/>
          <w:p>
            <w:pPr>
              <w:pStyle w:val="Compact"/>
            </w:pPr>
            <w:r>
              <w:rPr>
                <w:rFonts w:hint="eastAsia"/>
              </w:rPr>
              <w:t xml:space="preserve">機能・性能</w:t>
            </w:r>
          </w:p>
        </w:tc>
        <w:tc>
          <w:tcPr/>
          <w:p>
            <w:pPr>
              <w:pStyle w:val="Compact"/>
            </w:pPr>
            <w:r>
              <w:rPr>
                <w:rFonts w:hint="eastAsia"/>
              </w:rPr>
              <w:t xml:space="preserve">[機能・性能基準]</w:t>
            </w:r>
          </w:p>
        </w:tc>
      </w:tr>
    </w:tbl>
    <w:bookmarkEnd w:id="37"/>
    <w:bookmarkStart w:id="38" w:name="図面サンプル"/>
    <w:p>
      <w:pPr>
        <w:pStyle w:val="Heading3"/>
      </w:pPr>
      <w:r>
        <w:t xml:space="preserve">4. </w:t>
      </w:r>
      <w:r>
        <w:rPr>
          <w:rFonts w:hint="eastAsia"/>
        </w:rPr>
        <w:t xml:space="preserve">図面・サンプル</w:t>
      </w:r>
    </w:p>
    <w:p>
      <w:pPr>
        <w:pStyle w:val="FirstParagraph"/>
      </w:pPr>
      <w:r>
        <w:rPr>
          <w:rFonts w:hint="eastAsia"/>
        </w:rPr>
        <w:t xml:space="preserve">別途交付する図面[図面番号]およびサンプル[サンプル番号]のとおりとする。</w:t>
      </w:r>
    </w:p>
    <w:bookmarkEnd w:id="38"/>
    <w:bookmarkStart w:id="39" w:name="包装梱包"/>
    <w:p>
      <w:pPr>
        <w:pStyle w:val="Heading3"/>
      </w:pPr>
      <w:r>
        <w:t xml:space="preserve">5. </w:t>
      </w:r>
      <w:r>
        <w:rPr>
          <w:rFonts w:hint="eastAsia"/>
        </w:rPr>
        <w:t xml:space="preserve">包装・梱包</w:t>
      </w:r>
    </w:p>
    <w:p>
      <w:pPr>
        <w:pStyle w:val="FirstParagraph"/>
      </w:pPr>
      <w:r>
        <w:rPr>
          <w:rFonts w:hint="eastAsia"/>
        </w:rPr>
        <w:t xml:space="preserve">[包装単位・梱包仕様]</w:t>
      </w:r>
    </w:p>
    <w:bookmarkEnd w:id="39"/>
    <w:bookmarkStart w:id="40" w:name="表示ラベル"/>
    <w:p>
      <w:pPr>
        <w:pStyle w:val="Heading3"/>
      </w:pPr>
      <w:r>
        <w:t xml:space="preserve">6. </w:t>
      </w:r>
      <w:r>
        <w:rPr>
          <w:rFonts w:hint="eastAsia"/>
        </w:rPr>
        <w:t xml:space="preserve">表示・ラベル</w:t>
      </w:r>
    </w:p>
    <w:p>
      <w:pPr>
        <w:pStyle w:val="FirstParagraph"/>
      </w:pPr>
      <w:r>
        <w:rPr>
          <w:rFonts w:hint="eastAsia"/>
        </w:rPr>
        <w:t xml:space="preserve">[ラベル仕様・トレーサビリティ要件]</w:t>
      </w:r>
    </w:p>
    <w:p>
      <w:r>
        <w:pict>
          <v:rect style="width:0;height:1.5pt" o:hralign="center" o:hrstd="t" o:hr="t"/>
        </w:pict>
      </w:r>
    </w:p>
    <w:bookmarkEnd w:id="40"/>
    <w:bookmarkEnd w:id="41"/>
    <w:bookmarkStart w:id="47" w:name="別紙品質仕様書雛形"/>
    <w:p>
      <w:pPr>
        <w:pStyle w:val="Heading2"/>
      </w:pPr>
      <w:r>
        <w:rPr>
          <w:rFonts w:hint="eastAsia"/>
        </w:rPr>
        <w:t xml:space="preserve">別紙「品質仕様書」(雛形)</w:t>
      </w:r>
    </w:p>
    <w:bookmarkStart w:id="42" w:name="品質基準"/>
    <w:p>
      <w:pPr>
        <w:pStyle w:val="Heading3"/>
      </w:pPr>
      <w:r>
        <w:t xml:space="preserve">1. </w:t>
      </w:r>
      <w:r>
        <w:rPr>
          <w:rFonts w:hint="eastAsia"/>
        </w:rPr>
        <w:t xml:space="preserve">品質基準</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項目</w:t>
            </w:r>
          </w:p>
        </w:tc>
        <w:tc>
          <w:tcPr/>
          <w:p>
            <w:pPr>
              <w:pStyle w:val="Compact"/>
            </w:pPr>
            <w:r>
              <w:rPr>
                <w:rFonts w:hint="eastAsia"/>
              </w:rPr>
              <w:t xml:space="preserve">基準</w:t>
            </w:r>
          </w:p>
        </w:tc>
        <w:tc>
          <w:tcPr/>
          <w:p>
            <w:pPr>
              <w:pStyle w:val="Compact"/>
            </w:pPr>
            <w:r>
              <w:rPr>
                <w:rFonts w:hint="eastAsia"/>
              </w:rPr>
              <w:t xml:space="preserve">検査方法</w:t>
            </w:r>
          </w:p>
        </w:tc>
      </w:tr>
      <w:tr>
        <w:tc>
          <w:tcPr/>
          <w:p>
            <w:pPr>
              <w:pStyle w:val="Compact"/>
            </w:pPr>
            <w:r>
              <w:rPr>
                <w:rFonts w:hint="eastAsia"/>
              </w:rPr>
              <w:t xml:space="preserve">寸法精度</w:t>
            </w:r>
          </w:p>
        </w:tc>
        <w:tc>
          <w:tcPr/>
          <w:p>
            <w:pPr>
              <w:pStyle w:val="Compact"/>
            </w:pPr>
            <w:r>
              <w:rPr>
                <w:rFonts w:hint="eastAsia"/>
              </w:rPr>
              <w:t xml:space="preserve">公差±[○○]mm以内</w:t>
            </w:r>
          </w:p>
        </w:tc>
        <w:tc>
          <w:tcPr/>
          <w:p>
            <w:pPr>
              <w:pStyle w:val="Compact"/>
            </w:pPr>
            <w:r>
              <w:rPr>
                <w:rFonts w:hint="eastAsia"/>
              </w:rPr>
              <w:t xml:space="preserve">全数または抜取検査</w:t>
            </w:r>
          </w:p>
        </w:tc>
      </w:tr>
      <w:tr>
        <w:tc>
          <w:tcPr/>
          <w:p>
            <w:pPr>
              <w:pStyle w:val="Compact"/>
            </w:pPr>
            <w:r>
              <w:rPr>
                <w:rFonts w:hint="eastAsia"/>
              </w:rPr>
              <w:t xml:space="preserve">外観</w:t>
            </w:r>
          </w:p>
        </w:tc>
        <w:tc>
          <w:tcPr/>
          <w:p>
            <w:pPr>
              <w:pStyle w:val="Compact"/>
            </w:pPr>
            <w:r>
              <w:rPr>
                <w:rFonts w:hint="eastAsia"/>
              </w:rPr>
              <w:t xml:space="preserve">[外観基準]</w:t>
            </w:r>
          </w:p>
        </w:tc>
        <w:tc>
          <w:tcPr/>
          <w:p>
            <w:pPr>
              <w:pStyle w:val="Compact"/>
            </w:pPr>
            <w:r>
              <w:rPr>
                <w:rFonts w:hint="eastAsia"/>
              </w:rPr>
              <w:t xml:space="preserve">全数目視検査</w:t>
            </w:r>
          </w:p>
        </w:tc>
      </w:tr>
      <w:tr>
        <w:tc>
          <w:tcPr/>
          <w:p>
            <w:pPr>
              <w:pStyle w:val="Compact"/>
            </w:pPr>
            <w:r>
              <w:rPr>
                <w:rFonts w:hint="eastAsia"/>
              </w:rPr>
              <w:t xml:space="preserve">機能・性能</w:t>
            </w:r>
          </w:p>
        </w:tc>
        <w:tc>
          <w:tcPr/>
          <w:p>
            <w:pPr>
              <w:pStyle w:val="Compact"/>
            </w:pPr>
            <w:r>
              <w:rPr>
                <w:rFonts w:hint="eastAsia"/>
              </w:rPr>
              <w:t xml:space="preserve">[性能基準]</w:t>
            </w:r>
          </w:p>
        </w:tc>
        <w:tc>
          <w:tcPr/>
          <w:p>
            <w:pPr>
              <w:pStyle w:val="Compact"/>
            </w:pPr>
            <w:r>
              <w:rPr>
                <w:rFonts w:hint="eastAsia"/>
              </w:rPr>
              <w:t xml:space="preserve">機能試験</w:t>
            </w:r>
          </w:p>
        </w:tc>
      </w:tr>
      <w:tr>
        <w:tc>
          <w:tcPr/>
          <w:p>
            <w:pPr>
              <w:pStyle w:val="Compact"/>
            </w:pPr>
            <w:r>
              <w:rPr>
                <w:rFonts w:hint="eastAsia"/>
              </w:rPr>
              <w:t xml:space="preserve">材質</w:t>
            </w:r>
          </w:p>
        </w:tc>
        <w:tc>
          <w:tcPr/>
          <w:p>
            <w:pPr>
              <w:pStyle w:val="Compact"/>
            </w:pPr>
            <w:r>
              <w:rPr>
                <w:rFonts w:hint="eastAsia"/>
              </w:rPr>
              <w:t xml:space="preserve">[材質規格適合]</w:t>
            </w:r>
          </w:p>
        </w:tc>
        <w:tc>
          <w:tcPr/>
          <w:p>
            <w:pPr>
              <w:pStyle w:val="Compact"/>
            </w:pPr>
            <w:r>
              <w:rPr>
                <w:rFonts w:hint="eastAsia"/>
              </w:rPr>
              <w:t xml:space="preserve">入荷時検査または抜取</w:t>
            </w:r>
          </w:p>
        </w:tc>
      </w:tr>
    </w:tbl>
    <w:bookmarkEnd w:id="42"/>
    <w:bookmarkStart w:id="43" w:name="検査方法"/>
    <w:p>
      <w:pPr>
        <w:pStyle w:val="Heading3"/>
      </w:pPr>
      <w:r>
        <w:t xml:space="preserve">2. </w:t>
      </w:r>
      <w:r>
        <w:rPr>
          <w:rFonts w:hint="eastAsia"/>
        </w:rPr>
        <w:t xml:space="preserve">検査方法</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検査区分</w:t>
            </w:r>
          </w:p>
        </w:tc>
        <w:tc>
          <w:tcPr/>
          <w:p>
            <w:pPr>
              <w:pStyle w:val="Compact"/>
            </w:pPr>
            <w:r>
              <w:rPr>
                <w:rFonts w:hint="eastAsia"/>
              </w:rPr>
              <w:t xml:space="preserve">方法</w:t>
            </w:r>
          </w:p>
        </w:tc>
      </w:tr>
      <w:tr>
        <w:tc>
          <w:tcPr/>
          <w:p>
            <w:pPr>
              <w:pStyle w:val="Compact"/>
            </w:pPr>
            <w:r>
              <w:rPr>
                <w:rFonts w:hint="eastAsia"/>
              </w:rPr>
              <w:t xml:space="preserve">出荷検査</w:t>
            </w:r>
          </w:p>
        </w:tc>
        <w:tc>
          <w:tcPr/>
          <w:p>
            <w:pPr>
              <w:pStyle w:val="Compact"/>
            </w:pPr>
            <w:r>
              <w:t xml:space="preserve">[JIS Z </w:t>
            </w:r>
            <w:r>
              <w:rPr>
                <w:rFonts w:hint="eastAsia"/>
              </w:rPr>
              <w:t xml:space="preserve">9015等の規格・AQL値を明記]</w:t>
            </w:r>
          </w:p>
        </w:tc>
      </w:tr>
      <w:tr>
        <w:tc>
          <w:tcPr/>
          <w:p>
            <w:pPr>
              <w:pStyle w:val="Compact"/>
            </w:pPr>
            <w:r>
              <w:rPr>
                <w:rFonts w:hint="eastAsia"/>
              </w:rPr>
              <w:t xml:space="preserve">受入検査</w:t>
            </w:r>
          </w:p>
        </w:tc>
        <w:tc>
          <w:tcPr/>
          <w:p>
            <w:pPr>
              <w:pStyle w:val="Compact"/>
            </w:pPr>
            <w:r>
              <w:rPr>
                <w:rFonts w:hint="eastAsia"/>
              </w:rPr>
              <w:t xml:space="preserve">甲側で[7]営業日以内に実施</w:t>
            </w:r>
          </w:p>
        </w:tc>
      </w:tr>
    </w:tbl>
    <w:bookmarkEnd w:id="43"/>
    <w:bookmarkStart w:id="44" w:name="合格判定基準"/>
    <w:p>
      <w:pPr>
        <w:pStyle w:val="Heading3"/>
      </w:pPr>
      <w:r>
        <w:t xml:space="preserve">3. </w:t>
      </w:r>
      <w:r>
        <w:rPr>
          <w:rFonts w:hint="eastAsia"/>
        </w:rPr>
        <w:t xml:space="preserve">合格判定基準</w:t>
      </w:r>
    </w:p>
    <w:p>
      <w:pPr>
        <w:pStyle w:val="FirstParagraph"/>
      </w:pPr>
      <w:r>
        <w:rPr>
          <w:rFonts w:hint="eastAsia"/>
        </w:rPr>
        <w:t xml:space="preserve">[ロット合格判定の基準・サンプリング数]</w:t>
      </w:r>
    </w:p>
    <w:bookmarkEnd w:id="44"/>
    <w:bookmarkStart w:id="45" w:name="不良率歩留り"/>
    <w:p>
      <w:pPr>
        <w:pStyle w:val="Heading3"/>
      </w:pPr>
      <w:r>
        <w:t xml:space="preserve">4. </w:t>
      </w:r>
      <w:r>
        <w:rPr>
          <w:rFonts w:hint="eastAsia"/>
        </w:rPr>
        <w:t xml:space="preserve">不良率・歩留り</w:t>
      </w:r>
    </w:p>
    <w:p>
      <w:pPr>
        <w:pStyle w:val="FirstParagraph"/>
      </w:pPr>
      <w:r>
        <w:rPr>
          <w:rFonts w:hint="eastAsia"/>
        </w:rPr>
        <w:t xml:space="preserve">[許容不良率・歩留り目標]</w:t>
      </w:r>
    </w:p>
    <w:bookmarkEnd w:id="45"/>
    <w:bookmarkStart w:id="46" w:name="トレーサビリティ"/>
    <w:p>
      <w:pPr>
        <w:pStyle w:val="Heading3"/>
      </w:pPr>
      <w:r>
        <w:t xml:space="preserve">5. トレーサビリティ</w:t>
      </w:r>
    </w:p>
    <w:p>
      <w:pPr>
        <w:pStyle w:val="FirstParagraph"/>
      </w:pPr>
      <w:r>
        <w:rPr>
          <w:rFonts w:hint="eastAsia"/>
        </w:rPr>
        <w:t xml:space="preserve">[ロット番号・シリアル番号の付与ルール]</w:t>
      </w:r>
    </w:p>
    <w:p>
      <w:r>
        <w:pict>
          <v:rect style="width:0;height:1.5pt" o:hralign="center" o:hrstd="t" o:hr="t"/>
        </w:pict>
      </w:r>
    </w:p>
    <w:bookmarkEnd w:id="46"/>
    <w:bookmarkEnd w:id="47"/>
    <w:bookmarkStart w:id="48" w:name="別紙支給材リスト雛形"/>
    <w:p>
      <w:pPr>
        <w:pStyle w:val="Heading2"/>
      </w:pPr>
      <w:r>
        <w:rPr>
          <w:rFonts w:hint="eastAsia"/>
        </w:rPr>
        <w:t xml:space="preserve">別紙「支給材リスト」(雛形)</w:t>
      </w:r>
    </w:p>
    <w:tbl>
      <w:tblPr>
        <w:tblStyle w:val="Table"/>
        <w:tblW w:type="pct" w:w="5000"/>
        <w:tblLayout w:type="fixed"/>
        <w:tblLook w:firstRow="1" w:lastRow="0" w:firstColumn="0" w:lastColumn="0" w:noHBand="0" w:noVBand="0" w:val="0020"/>
      </w:tblPr>
      <w:tblGrid>
        <w:gridCol w:w="990"/>
        <w:gridCol w:w="990"/>
        <w:gridCol w:w="990"/>
        <w:gridCol w:w="990"/>
        <w:gridCol w:w="990"/>
        <w:gridCol w:w="990"/>
        <w:gridCol w:w="990"/>
        <w:gridCol w:w="990"/>
      </w:tblGrid>
      <w:tr>
        <w:trPr>
          <w:tblHeader w:val="on"/>
        </w:trPr>
        <w:tc>
          <w:tcPr/>
          <w:p>
            <w:pPr>
              <w:pStyle w:val="Compact"/>
            </w:pPr>
            <w:r>
              <w:t xml:space="preserve">No</w:t>
            </w:r>
          </w:p>
        </w:tc>
        <w:tc>
          <w:tcPr/>
          <w:p>
            <w:pPr>
              <w:pStyle w:val="Compact"/>
            </w:pPr>
            <w:r>
              <w:rPr>
                <w:rFonts w:hint="eastAsia"/>
              </w:rPr>
              <w:t xml:space="preserve">品名</w:t>
            </w:r>
          </w:p>
        </w:tc>
        <w:tc>
          <w:tcPr/>
          <w:p>
            <w:pPr>
              <w:pStyle w:val="Compact"/>
            </w:pPr>
            <w:r>
              <w:rPr>
                <w:rFonts w:hint="eastAsia"/>
              </w:rPr>
              <w:t xml:space="preserve">規格</w:t>
            </w:r>
          </w:p>
        </w:tc>
        <w:tc>
          <w:tcPr/>
          <w:p>
            <w:pPr>
              <w:pStyle w:val="Compact"/>
            </w:pPr>
            <w:r>
              <w:rPr>
                <w:rFonts w:hint="eastAsia"/>
              </w:rPr>
              <w:t xml:space="preserve">数量</w:t>
            </w:r>
          </w:p>
        </w:tc>
        <w:tc>
          <w:tcPr/>
          <w:p>
            <w:pPr>
              <w:pStyle w:val="Compact"/>
            </w:pPr>
            <w:r>
              <w:rPr>
                <w:rFonts w:hint="eastAsia"/>
              </w:rPr>
              <w:t xml:space="preserve">支給形態</w:t>
            </w:r>
          </w:p>
        </w:tc>
        <w:tc>
          <w:tcPr/>
          <w:p>
            <w:pPr>
              <w:pStyle w:val="Compact"/>
            </w:pPr>
            <w:r>
              <w:rPr>
                <w:rFonts w:hint="eastAsia"/>
              </w:rPr>
              <w:t xml:space="preserve">単価(有償時)</w:t>
            </w:r>
          </w:p>
        </w:tc>
        <w:tc>
          <w:tcPr/>
          <w:p>
            <w:pPr>
              <w:pStyle w:val="Compact"/>
            </w:pPr>
            <w:r>
              <w:rPr>
                <w:rFonts w:hint="eastAsia"/>
              </w:rPr>
              <w:t xml:space="preserve">引渡期日</w:t>
            </w:r>
          </w:p>
        </w:tc>
        <w:tc>
          <w:tcPr/>
          <w:p>
            <w:pPr>
              <w:pStyle w:val="Compact"/>
            </w:pPr>
            <w:r>
              <w:rPr>
                <w:rFonts w:hint="eastAsia"/>
              </w:rPr>
              <w:t xml:space="preserve">決済期日(有償時)</w:t>
            </w:r>
          </w:p>
        </w:tc>
      </w:tr>
      <w:tr>
        <w:tc>
          <w:tcPr/>
          <w:p>
            <w:pPr>
              <w:pStyle w:val="Compact"/>
            </w:pPr>
            <w:r>
              <w:t xml:space="preserve">1</w:t>
            </w:r>
          </w:p>
        </w:tc>
        <w:tc>
          <w:tcPr/>
          <w:p>
            <w:pPr>
              <w:pStyle w:val="Compact"/>
            </w:pPr>
            <w:r>
              <w:rPr>
                <w:rFonts w:hint="eastAsia"/>
              </w:rPr>
              <w:t xml:space="preserve">[品名]</w:t>
            </w:r>
          </w:p>
        </w:tc>
        <w:tc>
          <w:tcPr/>
          <w:p>
            <w:pPr>
              <w:pStyle w:val="Compact"/>
            </w:pPr>
            <w:r>
              <w:rPr>
                <w:rFonts w:hint="eastAsia"/>
              </w:rPr>
              <w:t xml:space="preserve">[規格]</w:t>
            </w:r>
          </w:p>
        </w:tc>
        <w:tc>
          <w:tcPr/>
          <w:p>
            <w:pPr>
              <w:pStyle w:val="Compact"/>
            </w:pPr>
            <w:r>
              <w:rPr>
                <w:rFonts w:hint="eastAsia"/>
              </w:rPr>
              <w:t xml:space="preserve">[数量]</w:t>
            </w:r>
          </w:p>
        </w:tc>
        <w:tc>
          <w:tcPr/>
          <w:p>
            <w:pPr>
              <w:pStyle w:val="Compact"/>
            </w:pPr>
            <w:r>
              <w:rPr>
                <w:rFonts w:hint="eastAsia"/>
              </w:rPr>
              <w:t xml:space="preserve">[有償/無償]</w:t>
            </w:r>
          </w:p>
        </w:tc>
        <w:tc>
          <w:tcPr/>
          <w:p>
            <w:pPr>
              <w:pStyle w:val="Compact"/>
            </w:pPr>
            <w:r>
              <w:rPr>
                <w:rFonts w:hint="eastAsia"/>
              </w:rPr>
              <w:t xml:space="preserve">[金額]</w:t>
            </w:r>
          </w:p>
        </w:tc>
        <w:tc>
          <w:tcPr/>
          <w:p>
            <w:pPr>
              <w:pStyle w:val="Compact"/>
            </w:pPr>
            <w:r>
              <w:rPr>
                <w:rFonts w:hint="eastAsia"/>
              </w:rPr>
              <w:t xml:space="preserve">[日付]</w:t>
            </w:r>
          </w:p>
        </w:tc>
        <w:tc>
          <w:tcPr/>
          <w:p>
            <w:pPr>
              <w:pStyle w:val="Compact"/>
            </w:pPr>
            <w:r>
              <w:rPr>
                <w:rFonts w:hint="eastAsia"/>
              </w:rPr>
              <w:t xml:space="preserve">[下請代金支払日以降]</w:t>
            </w:r>
          </w:p>
        </w:tc>
      </w:tr>
      <w:tr>
        <w:tc>
          <w:tcPr/>
          <w:p>
            <w:pPr>
              <w:pStyle w:val="Compact"/>
            </w:pPr>
            <w:r>
              <w:t xml:space="preserve">2</w:t>
            </w:r>
          </w:p>
        </w:tc>
        <w:tc>
          <w:tcPr/>
          <w:p>
            <w:pPr>
              <w:pStyle w:val="Compact"/>
            </w:pPr>
            <w:r>
              <w:rPr>
                <w:rFonts w:hint="eastAsia"/>
              </w:rPr>
              <w:t xml:space="preserve">[品名]</w:t>
            </w:r>
          </w:p>
        </w:tc>
        <w:tc>
          <w:tcPr/>
          <w:p>
            <w:pPr>
              <w:pStyle w:val="Compact"/>
            </w:pPr>
            <w:r>
              <w:rPr>
                <w:rFonts w:hint="eastAsia"/>
              </w:rPr>
              <w:t xml:space="preserve">[規格]</w:t>
            </w:r>
          </w:p>
        </w:tc>
        <w:tc>
          <w:tcPr/>
          <w:p>
            <w:pPr>
              <w:pStyle w:val="Compact"/>
            </w:pPr>
            <w:r>
              <w:rPr>
                <w:rFonts w:hint="eastAsia"/>
              </w:rPr>
              <w:t xml:space="preserve">[数量]</w:t>
            </w:r>
          </w:p>
        </w:tc>
        <w:tc>
          <w:tcPr/>
          <w:p>
            <w:pPr>
              <w:pStyle w:val="Compact"/>
            </w:pPr>
            <w:r>
              <w:rPr>
                <w:rFonts w:hint="eastAsia"/>
              </w:rPr>
              <w:t xml:space="preserve">[有償/無償]</w:t>
            </w:r>
          </w:p>
        </w:tc>
        <w:tc>
          <w:tcPr/>
          <w:p>
            <w:pPr>
              <w:pStyle w:val="Compact"/>
            </w:pPr>
            <w:r>
              <w:rPr>
                <w:rFonts w:hint="eastAsia"/>
              </w:rPr>
              <w:t xml:space="preserve">[金額]</w:t>
            </w:r>
          </w:p>
        </w:tc>
        <w:tc>
          <w:tcPr/>
          <w:p>
            <w:pPr>
              <w:pStyle w:val="Compact"/>
            </w:pPr>
            <w:r>
              <w:rPr>
                <w:rFonts w:hint="eastAsia"/>
              </w:rPr>
              <w:t xml:space="preserve">[日付]</w:t>
            </w:r>
          </w:p>
        </w:tc>
        <w:tc>
          <w:tcPr/>
          <w:p>
            <w:pPr>
              <w:pStyle w:val="Compact"/>
            </w:pPr>
            <w:r>
              <w:rPr>
                <w:rFonts w:hint="eastAsia"/>
              </w:rPr>
              <w:t xml:space="preserve">[下請代金支払日以降]</w:t>
            </w:r>
          </w:p>
        </w:tc>
      </w:tr>
    </w:tbl>
    <w:p>
      <w:pPr>
        <w:pStyle w:val="BodyText"/>
      </w:pPr>
      <w:r>
        <w:rPr>
          <w:rFonts w:hint="eastAsia"/>
        </w:rPr>
        <w:t xml:space="preserve">(注)有償支給材の対価決済は、下請法に基づき下請代金の支払日と同日かそれ以降に行うこと。</w:t>
      </w:r>
    </w:p>
    <w:p>
      <w:r>
        <w:pict>
          <v:rect style="width:0;height:1.5pt" o:hralign="center" o:hrstd="t" o:hr="t"/>
        </w:pict>
      </w:r>
    </w:p>
    <w:bookmarkEnd w:id="48"/>
    <w:bookmarkStart w:id="49" w:name="別紙製造場所一覧雛形"/>
    <w:p>
      <w:pPr>
        <w:pStyle w:val="Heading2"/>
      </w:pPr>
      <w:r>
        <w:rPr>
          <w:rFonts w:hint="eastAsia"/>
        </w:rPr>
        <w:t xml:space="preserve">別紙「製造場所一覧」(雛形)</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No</w:t>
            </w:r>
          </w:p>
        </w:tc>
        <w:tc>
          <w:tcPr/>
          <w:p>
            <w:pPr>
              <w:pStyle w:val="Compact"/>
            </w:pPr>
            <w:r>
              <w:rPr>
                <w:rFonts w:hint="eastAsia"/>
              </w:rPr>
              <w:t xml:space="preserve">工場名</w:t>
            </w:r>
          </w:p>
        </w:tc>
        <w:tc>
          <w:tcPr/>
          <w:p>
            <w:pPr>
              <w:pStyle w:val="Compact"/>
            </w:pPr>
            <w:r>
              <w:rPr>
                <w:rFonts w:hint="eastAsia"/>
              </w:rPr>
              <w:t xml:space="preserve">所在地</w:t>
            </w:r>
          </w:p>
        </w:tc>
        <w:tc>
          <w:tcPr/>
          <w:p>
            <w:pPr>
              <w:pStyle w:val="Compact"/>
            </w:pPr>
            <w:r>
              <w:rPr>
                <w:rFonts w:hint="eastAsia"/>
              </w:rPr>
              <w:t xml:space="preserve">製造する製品</w:t>
            </w:r>
          </w:p>
        </w:tc>
      </w:tr>
      <w:tr>
        <w:tc>
          <w:tcPr/>
          <w:p>
            <w:pPr>
              <w:pStyle w:val="Compact"/>
            </w:pPr>
            <w:r>
              <w:t xml:space="preserve">1</w:t>
            </w:r>
          </w:p>
        </w:tc>
        <w:tc>
          <w:tcPr/>
          <w:p>
            <w:pPr>
              <w:pStyle w:val="Compact"/>
            </w:pPr>
            <w:r>
              <w:rPr>
                <w:rFonts w:hint="eastAsia"/>
              </w:rPr>
              <w:t xml:space="preserve">[工場名]</w:t>
            </w:r>
          </w:p>
        </w:tc>
        <w:tc>
          <w:tcPr/>
          <w:p>
            <w:pPr>
              <w:pStyle w:val="Compact"/>
            </w:pPr>
            <w:r>
              <w:rPr>
                <w:rFonts w:hint="eastAsia"/>
              </w:rPr>
              <w:t xml:space="preserve">[所在地]</w:t>
            </w:r>
          </w:p>
        </w:tc>
        <w:tc>
          <w:tcPr/>
          <w:p>
            <w:pPr>
              <w:pStyle w:val="Compact"/>
            </w:pPr>
            <w:r>
              <w:rPr>
                <w:rFonts w:hint="eastAsia"/>
              </w:rPr>
              <w:t xml:space="preserve">[製造製品]</w:t>
            </w:r>
          </w:p>
        </w:tc>
      </w:tr>
      <w:tr>
        <w:tc>
          <w:tcPr/>
          <w:p>
            <w:pPr>
              <w:pStyle w:val="Compact"/>
            </w:pPr>
            <w:r>
              <w:t xml:space="preserve">2</w:t>
            </w:r>
          </w:p>
        </w:tc>
        <w:tc>
          <w:tcPr/>
          <w:p>
            <w:pPr>
              <w:pStyle w:val="Compact"/>
            </w:pPr>
            <w:r>
              <w:rPr>
                <w:rFonts w:hint="eastAsia"/>
              </w:rPr>
              <w:t xml:space="preserve">[工場名]</w:t>
            </w:r>
          </w:p>
        </w:tc>
        <w:tc>
          <w:tcPr/>
          <w:p>
            <w:pPr>
              <w:pStyle w:val="Compact"/>
            </w:pPr>
            <w:r>
              <w:rPr>
                <w:rFonts w:hint="eastAsia"/>
              </w:rPr>
              <w:t xml:space="preserve">[所在地]</w:t>
            </w:r>
          </w:p>
        </w:tc>
        <w:tc>
          <w:tcPr/>
          <w:p>
            <w:pPr>
              <w:pStyle w:val="Compact"/>
            </w:pPr>
            <w:r>
              <w:rPr>
                <w:rFonts w:hint="eastAsia"/>
              </w:rPr>
              <w:t xml:space="preserve">[製造製品]</w:t>
            </w:r>
          </w:p>
        </w:tc>
      </w:tr>
    </w:tbl>
    <w:p>
      <w:pPr>
        <w:pStyle w:val="BodyText"/>
      </w:pPr>
      <w:r>
        <w:rPr>
          <w:rFonts w:hint="eastAsia"/>
        </w:rPr>
        <w:t xml:space="preserve">(本リストの変更は、甲の事前承諾を要する。)</w:t>
      </w:r>
    </w:p>
    <w:p>
      <w:r>
        <w:pict>
          <v:rect style="width:0;height:1.5pt" o:hralign="center" o:hrstd="t" o:hr="t"/>
        </w:pict>
      </w:r>
    </w:p>
    <w:bookmarkEnd w:id="49"/>
    <w:bookmarkStart w:id="50" w:name="別紙価格表雛形"/>
    <w:p>
      <w:pPr>
        <w:pStyle w:val="Heading2"/>
      </w:pPr>
      <w:r>
        <w:rPr>
          <w:rFonts w:hint="eastAsia"/>
        </w:rPr>
        <w:t xml:space="preserve">別紙「価格表」(雛形)</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No</w:t>
            </w:r>
          </w:p>
        </w:tc>
        <w:tc>
          <w:tcPr/>
          <w:p>
            <w:pPr>
              <w:pStyle w:val="Compact"/>
            </w:pPr>
            <w:r>
              <w:rPr>
                <w:rFonts w:hint="eastAsia"/>
              </w:rPr>
              <w:t xml:space="preserve">品名</w:t>
            </w:r>
          </w:p>
        </w:tc>
        <w:tc>
          <w:tcPr/>
          <w:p>
            <w:pPr>
              <w:pStyle w:val="Compact"/>
            </w:pPr>
            <w:r>
              <w:rPr>
                <w:rFonts w:hint="eastAsia"/>
              </w:rPr>
              <w:t xml:space="preserve">規格</w:t>
            </w:r>
          </w:p>
        </w:tc>
        <w:tc>
          <w:tcPr/>
          <w:p>
            <w:pPr>
              <w:pStyle w:val="Compact"/>
            </w:pPr>
            <w:r>
              <w:rPr>
                <w:rFonts w:hint="eastAsia"/>
              </w:rPr>
              <w:t xml:space="preserve">単価(税別)</w:t>
            </w:r>
          </w:p>
        </w:tc>
        <w:tc>
          <w:tcPr/>
          <w:p>
            <w:pPr>
              <w:pStyle w:val="Compact"/>
            </w:pPr>
            <w:r>
              <w:rPr>
                <w:rFonts w:hint="eastAsia"/>
              </w:rPr>
              <w:t xml:space="preserve">数量基準</w:t>
            </w:r>
          </w:p>
        </w:tc>
        <w:tc>
          <w:tcPr/>
          <w:p>
            <w:pPr>
              <w:pStyle w:val="Compact"/>
            </w:pPr>
            <w:r>
              <w:rPr>
                <w:rFonts w:hint="eastAsia"/>
              </w:rPr>
              <w:t xml:space="preserve">適用期間</w:t>
            </w:r>
          </w:p>
        </w:tc>
      </w:tr>
      <w:tr>
        <w:tc>
          <w:tcPr/>
          <w:p>
            <w:pPr>
              <w:pStyle w:val="Compact"/>
            </w:pPr>
            <w:r>
              <w:t xml:space="preserve">1</w:t>
            </w:r>
          </w:p>
        </w:tc>
        <w:tc>
          <w:tcPr/>
          <w:p>
            <w:pPr>
              <w:pStyle w:val="Compact"/>
            </w:pPr>
            <w:r>
              <w:rPr>
                <w:rFonts w:hint="eastAsia"/>
              </w:rPr>
              <w:t xml:space="preserve">[品名]</w:t>
            </w:r>
          </w:p>
        </w:tc>
        <w:tc>
          <w:tcPr/>
          <w:p>
            <w:pPr>
              <w:pStyle w:val="Compact"/>
            </w:pPr>
            <w:r>
              <w:rPr>
                <w:rFonts w:hint="eastAsia"/>
              </w:rPr>
              <w:t xml:space="preserve">[規格]</w:t>
            </w:r>
          </w:p>
        </w:tc>
        <w:tc>
          <w:tcPr/>
          <w:p>
            <w:pPr>
              <w:pStyle w:val="Compact"/>
            </w:pPr>
            <w:r>
              <w:rPr>
                <w:rFonts w:hint="eastAsia"/>
              </w:rPr>
              <w:t xml:space="preserve">[金額]円</w:t>
            </w:r>
          </w:p>
        </w:tc>
        <w:tc>
          <w:tcPr/>
          <w:p>
            <w:pPr>
              <w:pStyle w:val="Compact"/>
            </w:pPr>
            <w:r>
              <w:rPr>
                <w:rFonts w:hint="eastAsia"/>
              </w:rPr>
              <w:t xml:space="preserve">[単位]</w:t>
            </w:r>
          </w:p>
        </w:tc>
        <w:tc>
          <w:tcPr/>
          <w:p>
            <w:pPr>
              <w:pStyle w:val="Compact"/>
            </w:pPr>
            <w:r>
              <w:rPr>
                <w:rFonts w:hint="eastAsia"/>
              </w:rPr>
              <w:t xml:space="preserve">[期間]</w:t>
            </w:r>
          </w:p>
        </w:tc>
      </w:tr>
      <w:tr>
        <w:tc>
          <w:tcPr/>
          <w:p>
            <w:pPr>
              <w:pStyle w:val="Compact"/>
            </w:pPr>
            <w:r>
              <w:t xml:space="preserve">2</w:t>
            </w:r>
          </w:p>
        </w:tc>
        <w:tc>
          <w:tcPr/>
          <w:p>
            <w:pPr>
              <w:pStyle w:val="Compact"/>
            </w:pPr>
            <w:r>
              <w:rPr>
                <w:rFonts w:hint="eastAsia"/>
              </w:rPr>
              <w:t xml:space="preserve">[品名]</w:t>
            </w:r>
          </w:p>
        </w:tc>
        <w:tc>
          <w:tcPr/>
          <w:p>
            <w:pPr>
              <w:pStyle w:val="Compact"/>
            </w:pPr>
            <w:r>
              <w:rPr>
                <w:rFonts w:hint="eastAsia"/>
              </w:rPr>
              <w:t xml:space="preserve">[規格]</w:t>
            </w:r>
          </w:p>
        </w:tc>
        <w:tc>
          <w:tcPr/>
          <w:p>
            <w:pPr>
              <w:pStyle w:val="Compact"/>
            </w:pPr>
            <w:r>
              <w:rPr>
                <w:rFonts w:hint="eastAsia"/>
              </w:rPr>
              <w:t xml:space="preserve">[金額]円</w:t>
            </w:r>
          </w:p>
        </w:tc>
        <w:tc>
          <w:tcPr/>
          <w:p>
            <w:pPr>
              <w:pStyle w:val="Compact"/>
            </w:pPr>
            <w:r>
              <w:rPr>
                <w:rFonts w:hint="eastAsia"/>
              </w:rPr>
              <w:t xml:space="preserve">[単位]</w:t>
            </w:r>
          </w:p>
        </w:tc>
        <w:tc>
          <w:tcPr/>
          <w:p>
            <w:pPr>
              <w:pStyle w:val="Compact"/>
            </w:pPr>
            <w:r>
              <w:rPr>
                <w:rFonts w:hint="eastAsia"/>
              </w:rPr>
              <w:t xml:space="preserve">[期間]</w:t>
            </w:r>
          </w:p>
        </w:tc>
      </w:tr>
    </w:tbl>
    <w:p>
      <w:r>
        <w:pict>
          <v:rect style="width:0;height:1.5pt" o:hralign="center" o:hrstd="t" o:hr="t"/>
        </w:pict>
      </w:r>
    </w:p>
    <w:bookmarkEnd w:id="50"/>
    <w:bookmarkStart w:id="53" w:name="別紙個別発注書雛形下請法第3条書面要件対応"/>
    <w:p>
      <w:pPr>
        <w:pStyle w:val="Heading2"/>
      </w:pPr>
      <w:r>
        <w:rPr>
          <w:rFonts w:hint="eastAsia"/>
        </w:rPr>
        <w:t xml:space="preserve">別紙「個別発注書」(雛形・下請法第3条書面要件対応)</w:t>
      </w:r>
    </w:p>
    <w:bookmarkStart w:id="51" w:name="発注番号inv-2026-mmdd-nnn"/>
    <w:p>
      <w:pPr>
        <w:pStyle w:val="Heading3"/>
      </w:pPr>
      <w:r>
        <w:rPr>
          <w:rFonts w:hint="eastAsia"/>
        </w:rPr>
        <w:t xml:space="preserve">発注番号:[INV-2026-MMDD-NNN]</w:t>
      </w:r>
    </w:p>
    <w:bookmarkEnd w:id="51"/>
    <w:bookmarkStart w:id="52" w:name="発注日yyyy年mm月dd日"/>
    <w:p>
      <w:pPr>
        <w:pStyle w:val="Heading3"/>
      </w:pPr>
      <w:r>
        <w:rPr>
          <w:rFonts w:hint="eastAsia"/>
        </w:rPr>
        <w:t xml:space="preserve">発注日:[YYYY年MM月DD日]</w:t>
      </w:r>
    </w:p>
    <w:p>
      <w:pPr>
        <w:pStyle w:val="FirstParagraph"/>
      </w:pPr>
      <w:r>
        <w:rPr>
          <w:rFonts w:hint="eastAsia"/>
        </w:rPr>
        <w:t xml:space="preserve">[乙の正式名称]</w:t>
      </w:r>
      <w:r>
        <w:t xml:space="preserve"> </w:t>
      </w:r>
      <w:r>
        <w:rPr>
          <w:rFonts w:hint="eastAsia"/>
        </w:rPr>
        <w:t xml:space="preserve">御中</w:t>
      </w:r>
    </w:p>
    <w:p>
      <w:pPr>
        <w:pStyle w:val="BodyText"/>
      </w:pPr>
      <w:r>
        <w:rPr>
          <w:rFonts w:hint="eastAsia"/>
        </w:rPr>
        <w:t xml:space="preserve">[甲の正式名称]</w:t>
      </w:r>
      <w:r>
        <w:t xml:space="preserve"> </w:t>
      </w:r>
      <w:r>
        <w:rPr>
          <w:rFonts w:hint="eastAsia"/>
        </w:rPr>
        <w:t xml:space="preserve">住所:[甲の住所]</w:t>
      </w:r>
      <w:r>
        <w:t xml:space="preserve"> </w:t>
      </w:r>
      <w:r>
        <w:rPr>
          <w:rFonts w:hint="eastAsia"/>
        </w:rPr>
        <w:t xml:space="preserve">担当者:[氏名・連絡先]</w:t>
      </w:r>
    </w:p>
    <w:p>
      <w:pPr>
        <w:pStyle w:val="BodyText"/>
      </w:pPr>
      <w:r>
        <w:rPr>
          <w:rFonts w:hint="eastAsia"/>
        </w:rPr>
        <w:t xml:space="preserve">下記のとおり発注いたします。</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製品名・規格</w:t>
            </w:r>
          </w:p>
        </w:tc>
        <w:tc>
          <w:tcPr/>
          <w:p>
            <w:pPr>
              <w:pStyle w:val="Compact"/>
            </w:pPr>
            <w:r>
              <w:rPr>
                <w:rFonts w:hint="eastAsia"/>
              </w:rPr>
              <w:t xml:space="preserve">[品名・規格]</w:t>
            </w:r>
          </w:p>
        </w:tc>
      </w:tr>
      <w:tr>
        <w:tc>
          <w:tcPr/>
          <w:p>
            <w:pPr>
              <w:pStyle w:val="Compact"/>
            </w:pPr>
            <w:r>
              <w:rPr>
                <w:rFonts w:hint="eastAsia"/>
              </w:rPr>
              <w:t xml:space="preserve">数量</w:t>
            </w:r>
          </w:p>
        </w:tc>
        <w:tc>
          <w:tcPr/>
          <w:p>
            <w:pPr>
              <w:pStyle w:val="Compact"/>
            </w:pPr>
            <w:r>
              <w:rPr>
                <w:rFonts w:hint="eastAsia"/>
              </w:rPr>
              <w:t xml:space="preserve">[数量]</w:t>
            </w:r>
          </w:p>
        </w:tc>
      </w:tr>
      <w:tr>
        <w:tc>
          <w:tcPr/>
          <w:p>
            <w:pPr>
              <w:pStyle w:val="Compact"/>
            </w:pPr>
            <w:r>
              <w:rPr>
                <w:rFonts w:hint="eastAsia"/>
              </w:rPr>
              <w:t xml:space="preserve">単価(税別)</w:t>
            </w:r>
          </w:p>
        </w:tc>
        <w:tc>
          <w:tcPr/>
          <w:p>
            <w:pPr>
              <w:pStyle w:val="Compact"/>
            </w:pPr>
            <w:r>
              <w:rPr>
                <w:rFonts w:hint="eastAsia"/>
              </w:rPr>
              <w:t xml:space="preserve">[金額]円</w:t>
            </w:r>
          </w:p>
        </w:tc>
      </w:tr>
      <w:tr>
        <w:tc>
          <w:tcPr/>
          <w:p>
            <w:pPr>
              <w:pStyle w:val="Compact"/>
            </w:pPr>
            <w:r>
              <w:rPr>
                <w:rFonts w:hint="eastAsia"/>
              </w:rPr>
              <w:t xml:space="preserve">代金総額(税別)</w:t>
            </w:r>
          </w:p>
        </w:tc>
        <w:tc>
          <w:tcPr/>
          <w:p>
            <w:pPr>
              <w:pStyle w:val="Compact"/>
            </w:pPr>
            <w:r>
              <w:rPr>
                <w:rFonts w:hint="eastAsia"/>
              </w:rPr>
              <w:t xml:space="preserve">[金額]円</w:t>
            </w:r>
          </w:p>
        </w:tc>
      </w:tr>
      <w:tr>
        <w:tc>
          <w:tcPr/>
          <w:p>
            <w:pPr>
              <w:pStyle w:val="Compact"/>
            </w:pPr>
            <w:r>
              <w:rPr>
                <w:rFonts w:hint="eastAsia"/>
              </w:rPr>
              <w:t xml:space="preserve">納期(給付受領期日)</w:t>
            </w:r>
          </w:p>
        </w:tc>
        <w:tc>
          <w:tcPr/>
          <w:p>
            <w:pPr>
              <w:pStyle w:val="Compact"/>
            </w:pPr>
            <w:r>
              <w:rPr>
                <w:rFonts w:hint="eastAsia"/>
              </w:rPr>
              <w:t xml:space="preserve">[YYYY年MM月DD日]</w:t>
            </w:r>
          </w:p>
        </w:tc>
      </w:tr>
      <w:tr>
        <w:tc>
          <w:tcPr/>
          <w:p>
            <w:pPr>
              <w:pStyle w:val="Compact"/>
            </w:pPr>
            <w:r>
              <w:rPr>
                <w:rFonts w:hint="eastAsia"/>
              </w:rPr>
              <w:t xml:space="preserve">納品場所(給付受領場所)</w:t>
            </w:r>
          </w:p>
        </w:tc>
        <w:tc>
          <w:tcPr/>
          <w:p>
            <w:pPr>
              <w:pStyle w:val="Compact"/>
            </w:pPr>
            <w:r>
              <w:rPr>
                <w:rFonts w:hint="eastAsia"/>
              </w:rPr>
              <w:t xml:space="preserve">[納品場所]</w:t>
            </w:r>
          </w:p>
        </w:tc>
      </w:tr>
      <w:tr>
        <w:tc>
          <w:tcPr/>
          <w:p>
            <w:pPr>
              <w:pStyle w:val="Compact"/>
            </w:pPr>
            <w:r>
              <w:rPr>
                <w:rFonts w:hint="eastAsia"/>
              </w:rPr>
              <w:t xml:space="preserve">検査完了期日</w:t>
            </w:r>
          </w:p>
        </w:tc>
        <w:tc>
          <w:tcPr/>
          <w:p>
            <w:pPr>
              <w:pStyle w:val="Compact"/>
            </w:pPr>
            <w:r>
              <w:rPr>
                <w:rFonts w:hint="eastAsia"/>
              </w:rPr>
              <w:t xml:space="preserve">納品日から[7]営業日以内</w:t>
            </w:r>
          </w:p>
        </w:tc>
      </w:tr>
      <w:tr>
        <w:tc>
          <w:tcPr/>
          <w:p>
            <w:pPr>
              <w:pStyle w:val="Compact"/>
            </w:pPr>
            <w:r>
              <w:rPr>
                <w:rFonts w:hint="eastAsia"/>
              </w:rPr>
              <w:t xml:space="preserve">支払期日</w:t>
            </w:r>
          </w:p>
        </w:tc>
        <w:tc>
          <w:tcPr/>
          <w:p>
            <w:pPr>
              <w:pStyle w:val="Compact"/>
            </w:pPr>
            <w:r>
              <w:rPr>
                <w:rFonts w:hint="eastAsia"/>
              </w:rPr>
              <w:t xml:space="preserve">検収完了通知発出日から60日以内</w:t>
            </w:r>
          </w:p>
        </w:tc>
      </w:tr>
      <w:tr>
        <w:tc>
          <w:tcPr/>
          <w:p>
            <w:pPr>
              <w:pStyle w:val="Compact"/>
            </w:pPr>
            <w:r>
              <w:rPr>
                <w:rFonts w:hint="eastAsia"/>
              </w:rPr>
              <w:t xml:space="preserve">支払方法</w:t>
            </w:r>
          </w:p>
        </w:tc>
        <w:tc>
          <w:tcPr/>
          <w:p>
            <w:pPr>
              <w:pStyle w:val="Compact"/>
            </w:pPr>
            <w:r>
              <w:rPr>
                <w:rFonts w:hint="eastAsia"/>
              </w:rPr>
              <w:t xml:space="preserve">振込(振込手数料は甲負担)</w:t>
            </w:r>
          </w:p>
        </w:tc>
      </w:tr>
      <w:tr>
        <w:tc>
          <w:tcPr/>
          <w:p>
            <w:pPr>
              <w:pStyle w:val="Compact"/>
            </w:pPr>
            <w:r>
              <w:rPr>
                <w:rFonts w:hint="eastAsia"/>
              </w:rPr>
              <w:t xml:space="preserve">支給材(有償/無償)</w:t>
            </w:r>
          </w:p>
        </w:tc>
        <w:tc>
          <w:tcPr/>
          <w:p>
            <w:pPr>
              <w:pStyle w:val="Compact"/>
            </w:pPr>
            <w:r>
              <w:rPr>
                <w:rFonts w:hint="eastAsia"/>
              </w:rPr>
              <w:t xml:space="preserve">別紙「支給材リスト」参照</w:t>
            </w:r>
          </w:p>
        </w:tc>
      </w:tr>
    </w:tbl>
    <w:p>
      <w:pPr>
        <w:pStyle w:val="BodyText"/>
      </w:pPr>
      <w:r>
        <w:rPr>
          <w:rFonts w:hint="eastAsia"/>
        </w:rPr>
        <w:t xml:space="preserve">(本発注は、[YYYY年MM月DD日]付け「製造委託基本契約書」に基づく個別契約として成立する。)</w:t>
      </w:r>
    </w:p>
    <w:p>
      <w:r>
        <w:pict>
          <v:rect style="width:0;height:1.5pt" o:hralign="center" o:hrstd="t" o:hr="t"/>
        </w:pict>
      </w:r>
    </w:p>
    <w:bookmarkEnd w:id="52"/>
    <w:bookmarkEnd w:id="53"/>
    <w:bookmarkStart w:id="59" w:name="印紙税に関する注記"/>
    <w:p>
      <w:pPr>
        <w:pStyle w:val="Heading2"/>
      </w:pPr>
      <w:r>
        <w:rPr>
          <w:rFonts w:hint="eastAsia"/>
        </w:rPr>
        <w:t xml:space="preserve">印紙税に関する注記</w:t>
      </w:r>
    </w:p>
    <w:bookmarkStart w:id="57" w:name="紙の契約書として締結する場合"/>
    <w:p>
      <w:pPr>
        <w:pStyle w:val="Heading3"/>
      </w:pPr>
      <w:r>
        <w:rPr>
          <w:rFonts w:hint="eastAsia"/>
        </w:rPr>
        <w:t xml:space="preserve">紙の契約書として締結する場合</w:t>
      </w:r>
    </w:p>
    <w:p>
      <w:pPr>
        <w:pStyle w:val="FirstParagraph"/>
      </w:pPr>
      <w:r>
        <w:rPr>
          <w:rFonts w:hint="eastAsia"/>
        </w:rPr>
        <w:t xml:space="preserve">製造委託契約書は、</w:t>
      </w:r>
      <w:r>
        <w:rPr>
          <w:rFonts w:hint="eastAsia"/>
          <w:b/>
          <w:bCs/>
        </w:rPr>
        <w:t xml:space="preserve">仕事の完成(製品の納品)を目的とする請負契約</w:t>
      </w:r>
      <w:r>
        <w:t xml:space="preserve">として、</w:t>
      </w:r>
      <w:r>
        <w:rPr>
          <w:rFonts w:hint="eastAsia"/>
          <w:b/>
          <w:bCs/>
        </w:rPr>
        <w:t xml:space="preserve">印紙税法別表第一第2号文書</w:t>
      </w:r>
      <w:r>
        <w:rPr>
          <w:rFonts w:hint="eastAsia"/>
        </w:rPr>
        <w:t xml:space="preserve">に該当し、課税対象となります。</w:t>
      </w:r>
    </w:p>
    <w:bookmarkStart w:id="54" w:name="個別契約に契約金額が記載されている場合第2号文書"/>
    <w:p>
      <w:pPr>
        <w:pStyle w:val="Heading4"/>
      </w:pPr>
      <w:r>
        <w:rPr>
          <w:rFonts w:hint="eastAsia"/>
        </w:rPr>
        <w:t xml:space="preserve">個別契約に契約金額が記載されている場合(第2号文書)</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印紙税額</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1万円以上〜100万円以下</w:t>
            </w:r>
          </w:p>
        </w:tc>
        <w:tc>
          <w:tcPr/>
          <w:p>
            <w:pPr>
              <w:pStyle w:val="Compact"/>
            </w:pPr>
            <w:r>
              <w:rPr>
                <w:rFonts w:hint="eastAsia"/>
              </w:rPr>
              <w:t xml:space="preserve">200円</w:t>
            </w:r>
          </w:p>
        </w:tc>
      </w:tr>
      <w:tr>
        <w:tc>
          <w:tcPr/>
          <w:p>
            <w:pPr>
              <w:pStyle w:val="Compact"/>
            </w:pPr>
            <w:r>
              <w:rPr>
                <w:rFonts w:hint="eastAsia"/>
              </w:rPr>
              <w:t xml:space="preserve">100万円超〜200万円以下</w:t>
            </w:r>
          </w:p>
        </w:tc>
        <w:tc>
          <w:tcPr/>
          <w:p>
            <w:pPr>
              <w:pStyle w:val="Compact"/>
            </w:pPr>
            <w:r>
              <w:rPr>
                <w:rFonts w:hint="eastAsia"/>
              </w:rPr>
              <w:t xml:space="preserve">400円</w:t>
            </w:r>
          </w:p>
        </w:tc>
      </w:tr>
      <w:tr>
        <w:tc>
          <w:tcPr/>
          <w:p>
            <w:pPr>
              <w:pStyle w:val="Compact"/>
            </w:pPr>
            <w:r>
              <w:rPr>
                <w:rFonts w:hint="eastAsia"/>
              </w:rPr>
              <w:t xml:space="preserve">200万円超〜300万円以下</w:t>
            </w:r>
          </w:p>
        </w:tc>
        <w:tc>
          <w:tcPr/>
          <w:p>
            <w:pPr>
              <w:pStyle w:val="Compact"/>
            </w:pPr>
            <w:r>
              <w:rPr>
                <w:rFonts w:hint="eastAsia"/>
              </w:rPr>
              <w:t xml:space="preserve">1,000円</w:t>
            </w:r>
          </w:p>
        </w:tc>
      </w:tr>
      <w:tr>
        <w:tc>
          <w:tcPr/>
          <w:p>
            <w:pPr>
              <w:pStyle w:val="Compact"/>
            </w:pPr>
            <w:r>
              <w:rPr>
                <w:rFonts w:hint="eastAsia"/>
              </w:rPr>
              <w:t xml:space="preserve">300万円超〜500万円以下</w:t>
            </w:r>
          </w:p>
        </w:tc>
        <w:tc>
          <w:tcPr/>
          <w:p>
            <w:pPr>
              <w:pStyle w:val="Compact"/>
            </w:pPr>
            <w:r>
              <w:rPr>
                <w:rFonts w:hint="eastAsia"/>
              </w:rPr>
              <w:t xml:space="preserve">2,000円</w:t>
            </w:r>
          </w:p>
        </w:tc>
      </w:tr>
      <w:tr>
        <w:tc>
          <w:tcPr/>
          <w:p>
            <w:pPr>
              <w:pStyle w:val="Compact"/>
            </w:pPr>
            <w:r>
              <w:rPr>
                <w:rFonts w:hint="eastAsia"/>
              </w:rPr>
              <w:t xml:space="preserve">500万円超〜1,000万円以下</w:t>
            </w:r>
          </w:p>
        </w:tc>
        <w:tc>
          <w:tcPr/>
          <w:p>
            <w:pPr>
              <w:pStyle w:val="Compact"/>
            </w:pPr>
            <w:r>
              <w:rPr>
                <w:rFonts w:hint="eastAsia"/>
              </w:rPr>
              <w:t xml:space="preserve">10,000円</w:t>
            </w:r>
          </w:p>
        </w:tc>
      </w:tr>
      <w:tr>
        <w:tc>
          <w:tcPr/>
          <w:p>
            <w:pPr>
              <w:pStyle w:val="Compact"/>
            </w:pPr>
            <w:r>
              <w:rPr>
                <w:rFonts w:hint="eastAsia"/>
              </w:rPr>
              <w:t xml:space="preserve">1,000万円超〜5,000万円以下</w:t>
            </w:r>
          </w:p>
        </w:tc>
        <w:tc>
          <w:tcPr/>
          <w:p>
            <w:pPr>
              <w:pStyle w:val="Compact"/>
            </w:pPr>
            <w:r>
              <w:rPr>
                <w:rFonts w:hint="eastAsia"/>
              </w:rPr>
              <w:t xml:space="preserve">20,000円</w:t>
            </w:r>
          </w:p>
        </w:tc>
      </w:tr>
      <w:tr>
        <w:tc>
          <w:tcPr/>
          <w:p>
            <w:pPr>
              <w:pStyle w:val="Compact"/>
            </w:pPr>
            <w:r>
              <w:rPr>
                <w:rFonts w:hint="eastAsia"/>
              </w:rPr>
              <w:t xml:space="preserve">5,000万円超〜1億円以下</w:t>
            </w:r>
          </w:p>
        </w:tc>
        <w:tc>
          <w:tcPr/>
          <w:p>
            <w:pPr>
              <w:pStyle w:val="Compact"/>
            </w:pPr>
            <w:r>
              <w:rPr>
                <w:rFonts w:hint="eastAsia"/>
              </w:rPr>
              <w:t xml:space="preserve">60,000円</w:t>
            </w:r>
          </w:p>
        </w:tc>
      </w:tr>
      <w:tr>
        <w:tc>
          <w:tcPr/>
          <w:p>
            <w:pPr>
              <w:pStyle w:val="Compact"/>
            </w:pPr>
            <w:r>
              <w:rPr>
                <w:rFonts w:hint="eastAsia"/>
              </w:rPr>
              <w:t xml:space="preserve">1億円超〜5億円以下</w:t>
            </w:r>
          </w:p>
        </w:tc>
        <w:tc>
          <w:tcPr/>
          <w:p>
            <w:pPr>
              <w:pStyle w:val="Compact"/>
            </w:pPr>
            <w:r>
              <w:rPr>
                <w:rFonts w:hint="eastAsia"/>
              </w:rPr>
              <w:t xml:space="preserve">100,000円</w:t>
            </w:r>
          </w:p>
        </w:tc>
      </w:tr>
      <w:tr>
        <w:tc>
          <w:tcPr/>
          <w:p>
            <w:pPr>
              <w:pStyle w:val="Compact"/>
            </w:pPr>
            <w:r>
              <w:rPr>
                <w:rFonts w:hint="eastAsia"/>
              </w:rPr>
              <w:t xml:space="preserve">5億円超〜10億円以下</w:t>
            </w:r>
          </w:p>
        </w:tc>
        <w:tc>
          <w:tcPr/>
          <w:p>
            <w:pPr>
              <w:pStyle w:val="Compact"/>
            </w:pPr>
            <w:r>
              <w:rPr>
                <w:rFonts w:hint="eastAsia"/>
              </w:rPr>
              <w:t xml:space="preserve">200,000円</w:t>
            </w:r>
          </w:p>
        </w:tc>
      </w:tr>
      <w:tr>
        <w:tc>
          <w:tcPr/>
          <w:p>
            <w:pPr>
              <w:pStyle w:val="Compact"/>
            </w:pPr>
            <w:r>
              <w:rPr>
                <w:rFonts w:hint="eastAsia"/>
              </w:rPr>
              <w:t xml:space="preserve">10億円超〜50億円以下</w:t>
            </w:r>
          </w:p>
        </w:tc>
        <w:tc>
          <w:tcPr/>
          <w:p>
            <w:pPr>
              <w:pStyle w:val="Compact"/>
            </w:pPr>
            <w:r>
              <w:rPr>
                <w:rFonts w:hint="eastAsia"/>
              </w:rPr>
              <w:t xml:space="preserve">400,000円</w:t>
            </w:r>
          </w:p>
        </w:tc>
      </w:tr>
      <w:tr>
        <w:tc>
          <w:tcPr/>
          <w:p>
            <w:pPr>
              <w:pStyle w:val="Compact"/>
            </w:pPr>
            <w:r>
              <w:rPr>
                <w:rFonts w:hint="eastAsia"/>
              </w:rPr>
              <w:t xml:space="preserve">50億円超</w:t>
            </w:r>
          </w:p>
        </w:tc>
        <w:tc>
          <w:tcPr/>
          <w:p>
            <w:pPr>
              <w:pStyle w:val="Compact"/>
            </w:pPr>
            <w:r>
              <w:rPr>
                <w:rFonts w:hint="eastAsia"/>
              </w:rPr>
              <w:t xml:space="preserve">600,000円</w:t>
            </w:r>
          </w:p>
        </w:tc>
      </w:tr>
      <w:tr>
        <w:tc>
          <w:tcPr/>
          <w:p>
            <w:pPr>
              <w:pStyle w:val="Compact"/>
            </w:pPr>
            <w:r>
              <w:rPr>
                <w:rFonts w:hint="eastAsia"/>
              </w:rPr>
              <w:t xml:space="preserve">契約金額の記載なし</w:t>
            </w:r>
          </w:p>
        </w:tc>
        <w:tc>
          <w:tcPr/>
          <w:p>
            <w:pPr>
              <w:pStyle w:val="Compact"/>
            </w:pPr>
            <w:r>
              <w:rPr>
                <w:rFonts w:hint="eastAsia"/>
              </w:rPr>
              <w:t xml:space="preserve">200円</w:t>
            </w:r>
          </w:p>
        </w:tc>
      </w:tr>
    </w:tbl>
    <w:bookmarkEnd w:id="54"/>
    <w:bookmarkStart w:id="55" w:name="基本契約のみで個別契約金額の記載がない場合第7号文書"/>
    <w:p>
      <w:pPr>
        <w:pStyle w:val="Heading4"/>
      </w:pPr>
      <w:r>
        <w:rPr>
          <w:rFonts w:hint="eastAsia"/>
        </w:rPr>
        <w:t xml:space="preserve">基本契約のみで個別契約金額の記載がない場合(第7号文書)</w:t>
      </w:r>
    </w:p>
    <w:p>
      <w:pPr>
        <w:pStyle w:val="FirstParagraph"/>
      </w:pPr>
      <w:r>
        <w:rPr>
          <w:rFonts w:hint="eastAsia"/>
        </w:rPr>
        <w:t xml:space="preserve">本基本契約のように、3か月以上の継続的取引で営業者間の基本的事項を定める契約に該当し、契約金額の記載がない場合は、</w:t>
      </w:r>
      <w:r>
        <w:rPr>
          <w:rFonts w:hint="eastAsia"/>
          <w:b/>
          <w:bCs/>
        </w:rPr>
        <w:t xml:space="preserve">印紙税法別表第一第7号文書(継続的取引の基本契約)</w:t>
      </w:r>
      <w:r>
        <w:t xml:space="preserve">として、</w:t>
      </w:r>
      <w:r>
        <w:rPr>
          <w:rFonts w:hint="eastAsia"/>
          <w:b/>
          <w:bCs/>
        </w:rPr>
        <w:t xml:space="preserve">4,000円</w:t>
      </w:r>
      <w:r>
        <w:rPr>
          <w:rFonts w:hint="eastAsia"/>
        </w:rPr>
        <w:t xml:space="preserve">(契約金額にかかわらず一律)の印紙税が課税対象となります。</w:t>
      </w:r>
    </w:p>
    <w:bookmarkEnd w:id="55"/>
    <w:bookmarkStart w:id="56" w:name="部作成時は両方に印紙が必要"/>
    <w:p>
      <w:pPr>
        <w:pStyle w:val="Heading4"/>
      </w:pPr>
      <w:r>
        <w:rPr>
          <w:rFonts w:hint="eastAsia"/>
        </w:rPr>
        <w:t xml:space="preserve">2部作成時は両方に印紙が必要</w:t>
      </w:r>
    </w:p>
    <w:p>
      <w:pPr>
        <w:pStyle w:val="FirstParagraph"/>
      </w:pPr>
      <w:r>
        <w:rPr>
          <w:rFonts w:hint="eastAsia"/>
        </w:rPr>
        <w:t xml:space="preserve">契約書を2部作成して甲乙双方が原本を保管する場合、</w:t>
      </w:r>
      <w:r>
        <w:rPr>
          <w:rFonts w:hint="eastAsia"/>
          <w:b/>
          <w:bCs/>
        </w:rPr>
        <w:t xml:space="preserve">両方の文書に印紙が必要</w:t>
      </w:r>
      <w:r>
        <w:t xml:space="preserve">となります。</w:t>
      </w:r>
    </w:p>
    <w:bookmarkEnd w:id="56"/>
    <w:bookmarkEnd w:id="57"/>
    <w:bookmarkStart w:id="58"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電子契約は印紙税法上の「文書」に該当せず、印紙税は不要</w:t>
      </w:r>
      <w:r>
        <w:rPr>
          <w:rFonts w:hint="eastAsia"/>
        </w:rPr>
        <w:t xml:space="preserve">となります。基本契約・個別契約のいずれを電子化しても印紙税ゼロとなります。</w:t>
      </w:r>
    </w:p>
    <w:p>
      <w:pPr>
        <w:pStyle w:val="BodyText"/>
      </w:pPr>
      <w:r>
        <w:rPr>
          <w:rFonts w:hint="eastAsia"/>
        </w:rPr>
        <w:t xml:space="preserve">製造委託は契約件数が多く、金額も大きいため、</w:t>
      </w:r>
      <w:r>
        <w:rPr>
          <w:rFonts w:hint="eastAsia"/>
          <w:b/>
          <w:bCs/>
        </w:rPr>
        <w:t xml:space="preserve">電子契約導入による印紙税削減効果が特に高い</w:t>
      </w:r>
      <w:r>
        <w:rPr>
          <w:rFonts w:hint="eastAsia"/>
        </w:rPr>
        <w:t xml:space="preserve">契約類型です。たとえば月100件・平均契約金額500万円の取引なら、年間120万円以上の印紙税削減が実現できます。</w:t>
      </w:r>
    </w:p>
    <w:p>
      <w:r>
        <w:pict>
          <v:rect style="width:0;height:1.5pt" o:hralign="center" o:hrstd="t" o:hr="t"/>
        </w:pict>
      </w:r>
    </w:p>
    <w:bookmarkEnd w:id="58"/>
    <w:bookmarkEnd w:id="59"/>
    <w:bookmarkStart w:id="60" w:name="テンプレート利用上の注意"/>
    <w:p>
      <w:pPr>
        <w:pStyle w:val="Heading2"/>
      </w:pPr>
      <w:r>
        <w:rPr>
          <w:rFonts w:hint="eastAsia"/>
        </w:rPr>
        <w:t xml:space="preserve">テンプレート利用上の注意</w:t>
      </w:r>
    </w:p>
    <w:p>
      <w:pPr>
        <w:pStyle w:val="Compact"/>
        <w:numPr>
          <w:ilvl w:val="0"/>
          <w:numId w:val="1036"/>
        </w:numPr>
      </w:pPr>
      <w:r>
        <w:rPr>
          <w:rFonts w:hint="eastAsia"/>
        </w:rPr>
        <w:t xml:space="preserve">本テンプレートは弁護士監修ですが、個別案件に応じた修正が必要です。重要な契約は弁護士にご相談ください。</w:t>
      </w:r>
    </w:p>
    <w:p>
      <w:pPr>
        <w:pStyle w:val="Compact"/>
        <w:numPr>
          <w:ilvl w:val="0"/>
          <w:numId w:val="1036"/>
        </w:numPr>
      </w:pPr>
      <w:r>
        <w:rPr>
          <w:rFonts w:hint="eastAsia"/>
          <w:b/>
          <w:bCs/>
        </w:rPr>
        <w:t xml:space="preserve">下請法(2026年取適法に改称)の適用判定</w:t>
      </w:r>
      <w:r>
        <w:rPr>
          <w:rFonts w:hint="eastAsia"/>
        </w:rPr>
        <w:t xml:space="preserve">は、両者の資本金区分(物品の製造委託の場合、親事業者:資本金3億円超</w:t>
      </w:r>
      <w:r>
        <w:t xml:space="preserve"> vs </w:t>
      </w:r>
      <w:r>
        <w:rPr>
          <w:rFonts w:hint="eastAsia"/>
        </w:rPr>
        <w:t xml:space="preserve">下請事業者:3億円以下、または親事業者:1,000万円超〜3億円以下</w:t>
      </w:r>
      <w:r>
        <w:t xml:space="preserve"> vs </w:t>
      </w:r>
      <w:r>
        <w:rPr>
          <w:rFonts w:hint="eastAsia"/>
        </w:rPr>
        <w:t xml:space="preserve">下請事業者:1,000万円以下)で行います。適用される場合、親事業者の11の禁止事項・4の義務を遵守する必要があります。</w:t>
      </w:r>
    </w:p>
    <w:p>
      <w:pPr>
        <w:pStyle w:val="Compact"/>
        <w:numPr>
          <w:ilvl w:val="0"/>
          <w:numId w:val="1036"/>
        </w:numPr>
      </w:pPr>
      <w:r>
        <w:rPr>
          <w:rFonts w:hint="eastAsia"/>
          <w:b/>
          <w:bCs/>
        </w:rPr>
        <w:t xml:space="preserve">支払期日は給付受領日から60日以内</w:t>
      </w:r>
      <w:r>
        <w:rPr>
          <w:rFonts w:hint="eastAsia"/>
        </w:rPr>
        <w:t xml:space="preserve">を厳守してください(下請法第2条の2)。</w:t>
      </w:r>
    </w:p>
    <w:p>
      <w:pPr>
        <w:pStyle w:val="Compact"/>
        <w:numPr>
          <w:ilvl w:val="0"/>
          <w:numId w:val="1036"/>
        </w:numPr>
      </w:pPr>
      <w:r>
        <w:rPr>
          <w:rFonts w:hint="eastAsia"/>
          <w:b/>
          <w:bCs/>
        </w:rPr>
        <w:t xml:space="preserve">有償支給原材料の対価決済は、下請代金支払日と同日かそれ以降</w:t>
      </w:r>
      <w:r>
        <w:rPr>
          <w:rFonts w:hint="eastAsia"/>
        </w:rPr>
        <w:t xml:space="preserve">としてください(下請法第4条第2項第1号)。本テンプレートはこの点を反映していますが、実際の運用で先行決済しないよう注意してください。</w:t>
      </w:r>
    </w:p>
    <w:p>
      <w:pPr>
        <w:pStyle w:val="Compact"/>
        <w:numPr>
          <w:ilvl w:val="0"/>
          <w:numId w:val="1036"/>
        </w:numPr>
      </w:pPr>
      <w:r>
        <w:rPr>
          <w:rFonts w:hint="eastAsia"/>
          <w:b/>
          <w:bCs/>
        </w:rPr>
        <w:t xml:space="preserve">製造場所の特定</w:t>
      </w:r>
      <w:r>
        <w:rPr>
          <w:rFonts w:hint="eastAsia"/>
        </w:rPr>
        <w:t xml:space="preserve">(第4条)・</w:t>
      </w:r>
      <w:r>
        <w:rPr>
          <w:rFonts w:hint="eastAsia"/>
          <w:b/>
          <w:bCs/>
        </w:rPr>
        <w:t xml:space="preserve">品質仕様書</w:t>
      </w:r>
      <w:r>
        <w:rPr>
          <w:rFonts w:hint="eastAsia"/>
        </w:rPr>
        <w:t xml:space="preserve">(別紙)・</w:t>
      </w:r>
      <w:r>
        <w:rPr>
          <w:rFonts w:hint="eastAsia"/>
          <w:b/>
          <w:bCs/>
        </w:rPr>
        <w:t xml:space="preserve">支給材リスト</w:t>
      </w:r>
      <w:r>
        <w:rPr>
          <w:rFonts w:hint="eastAsia"/>
        </w:rPr>
        <w:t xml:space="preserve">(別紙)を実態に合わせて記入してください。</w:t>
      </w:r>
    </w:p>
    <w:p>
      <w:pPr>
        <w:pStyle w:val="Compact"/>
        <w:numPr>
          <w:ilvl w:val="0"/>
          <w:numId w:val="1036"/>
        </w:numPr>
      </w:pPr>
      <w:r>
        <w:rPr>
          <w:rFonts w:hint="eastAsia"/>
          <w:b/>
          <w:bCs/>
        </w:rPr>
        <w:t xml:space="preserve">製造物責任(PL法)のリスク分担</w:t>
      </w:r>
      <w:r>
        <w:rPr>
          <w:rFonts w:hint="eastAsia"/>
        </w:rPr>
        <w:t xml:space="preserve">(第12条)は、設計責任が甲か乙かにより調整してください。OEM製品では委託元(甲)が表示製造業者となるため、甲側がPL責任を負うケースが多くなります。</w:t>
      </w:r>
    </w:p>
    <w:p>
      <w:pPr>
        <w:pStyle w:val="Compact"/>
        <w:numPr>
          <w:ilvl w:val="0"/>
          <w:numId w:val="1036"/>
        </w:numPr>
      </w:pPr>
      <w:r>
        <w:rPr>
          <w:rFonts w:hint="eastAsia"/>
        </w:rPr>
        <w:t xml:space="preserve">個別契約は、下請法対象取引の場合「3条書面」要件を満たす必要があります(本テンプレートの個別発注書雛形はこれに対応済み)。</w:t>
      </w:r>
    </w:p>
    <w:p>
      <w:pPr>
        <w:pStyle w:val="Compact"/>
        <w:numPr>
          <w:ilvl w:val="0"/>
          <w:numId w:val="1036"/>
        </w:numPr>
      </w:pPr>
      <w:r>
        <w:rPr>
          <w:rFonts w:hint="eastAsia"/>
        </w:rPr>
        <w:t xml:space="preserve">電子契約として締結する場合、末尾署名欄の文言を電子契約用に置き換えてご利用ください。</w:t>
      </w:r>
      <w:r>
        <w:rPr>
          <w:rFonts w:hint="eastAsia"/>
          <w:b/>
          <w:bCs/>
        </w:rPr>
        <w:t xml:space="preserve">電子契約では印紙税は不要</w:t>
      </w:r>
      <w:r>
        <w:t xml:space="preserve">です。</w:t>
      </w:r>
    </w:p>
    <w:p>
      <w:pPr>
        <w:pStyle w:val="Compact"/>
        <w:numPr>
          <w:ilvl w:val="0"/>
          <w:numId w:val="1036"/>
        </w:numPr>
      </w:pPr>
      <w:r>
        <w:rPr>
          <w:rFonts w:hint="eastAsia"/>
        </w:rPr>
        <w:t xml:space="preserve">下請法第3条書面の電子交付は法令上認められており、電子契約サービスを通じた即時送信が「直ちに」交付要件にも適合します。</w:t>
      </w:r>
    </w:p>
    <w:p>
      <w:pPr>
        <w:pStyle w:val="Compact"/>
        <w:numPr>
          <w:ilvl w:val="0"/>
          <w:numId w:val="1036"/>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60"/>
    <w:bookmarkEnd w:id="6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2026-06-16T00:52:13Z</dcterms:created>
  <dcterms:modified xsi:type="dcterms:W3CDTF">2026-06-16T00:52:13Z</dcterms:modified>
</cp:coreProperties>
</file>

<file path=docProps/custom.xml><?xml version="1.0" encoding="utf-8"?>
<Properties xmlns="http://schemas.openxmlformats.org/officeDocument/2006/custom-properties" xmlns:vt="http://schemas.openxmlformats.org/officeDocument/2006/docPropsVTypes"/>
</file>