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mou基本合意書-nda秘密保持契約書セット"/>
    <w:p>
      <w:pPr>
        <w:pStyle w:val="Heading1"/>
      </w:pPr>
      <w:r>
        <w:rPr>
          <w:rFonts w:hint="eastAsia"/>
        </w:rPr>
        <w:t xml:space="preserve">MOU(基本合意書)</w:t>
      </w:r>
      <w:r>
        <w:t xml:space="preserve"> + </w:t>
      </w:r>
      <w:r>
        <w:rPr>
          <w:rFonts w:hint="eastAsia"/>
        </w:rPr>
        <w:t xml:space="preserve">NDA(秘密保持契約書)セット</w:t>
      </w:r>
    </w:p>
    <w:p>
      <w:pPr>
        <w:pStyle w:val="BlockText"/>
      </w:pPr>
      <w:r>
        <w:rPr>
          <w:rFonts w:hint="eastAsia"/>
          <w:b/>
          <w:bCs/>
        </w:rPr>
        <w:t xml:space="preserve">※本テンプレートは弁護士監修ですが、M&amp;A・業務提携・投資検討の規模・性質に応じた修正が必要です。実際のM&amp;A・大規模業務提携・スタートアップ投資検討では、必ず弁護士・公認会計士・税理士のレビューを受けてください。</w:t>
      </w:r>
    </w:p>
    <w:p>
      <w:pPr>
        <w:pStyle w:val="BlockText"/>
      </w:pPr>
      <w:r>
        <w:rPr>
          <w:rFonts w:hint="eastAsia"/>
          <w:b/>
          <w:bCs/>
        </w:rPr>
        <w:t xml:space="preserve">【MOU+NDAセットの性質と使い方】</w:t>
      </w:r>
      <w:r>
        <w:t xml:space="preserve"> </w:t>
      </w:r>
      <w:r>
        <w:t xml:space="preserve">MOU(Memorandum of </w:t>
      </w:r>
      <w:r>
        <w:rPr>
          <w:rFonts w:hint="eastAsia"/>
        </w:rPr>
        <w:t xml:space="preserve">Understanding・基本合意書)とNDA(Non-Disclosure</w:t>
      </w:r>
      <w:r>
        <w:t xml:space="preserve"> </w:t>
      </w:r>
      <w:r>
        <w:rPr>
          <w:rFonts w:hint="eastAsia"/>
        </w:rPr>
        <w:t xml:space="preserve">Agreement・秘密保持契約書)は、M&amp;A・業務提携・投資検討の初期段階で締結する2書類セットです。</w:t>
      </w:r>
      <w:r>
        <w:rPr>
          <w:rFonts w:hint="eastAsia"/>
          <w:b/>
          <w:bCs/>
        </w:rPr>
        <w:t xml:space="preserve">NDAを先に締結し、機密情報を保護した上で、MOUで取引の基本枠組みを合意</w:t>
      </w:r>
      <w:r>
        <w:rPr>
          <w:rFonts w:hint="eastAsia"/>
        </w:rPr>
        <w:t xml:space="preserve">するのが一般的な流れです。本テンプレートは2書類を連動させて活用できる設計となっています。</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本テンプレートは、MOU(基本合意書)とNDA(秘密保持契約書)の2書類セットです。次の手順でご利用ください。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NDAを先に締結</w:t>
      </w:r>
      <w:r>
        <w:rPr>
          <w:rFonts w:hint="eastAsia"/>
        </w:rPr>
        <w:t xml:space="preserve">(機密情報保護のため・情報開示前)</w:t>
      </w:r>
    </w:p>
    <w:p>
      <w:pPr>
        <w:pStyle w:val="Compact"/>
        <w:numPr>
          <w:ilvl w:val="0"/>
          <w:numId w:val="1001"/>
        </w:numPr>
      </w:pPr>
      <w:r>
        <w:rPr>
          <w:rFonts w:hint="eastAsia"/>
          <w:b/>
          <w:bCs/>
        </w:rPr>
        <w:t xml:space="preserve">基本情報の交換・予備的協議</w:t>
      </w:r>
    </w:p>
    <w:p>
      <w:pPr>
        <w:pStyle w:val="Compact"/>
        <w:numPr>
          <w:ilvl w:val="0"/>
          <w:numId w:val="1001"/>
        </w:numPr>
      </w:pPr>
      <w:r>
        <w:rPr>
          <w:rFonts w:hint="eastAsia"/>
          <w:b/>
          <w:bCs/>
        </w:rPr>
        <w:t xml:space="preserve">MOUを締結</w:t>
      </w:r>
      <w:r>
        <w:rPr>
          <w:rFonts w:hint="eastAsia"/>
        </w:rPr>
        <w:t xml:space="preserve">(取引の基本枠組み合意)</w:t>
      </w:r>
    </w:p>
    <w:p>
      <w:pPr>
        <w:pStyle w:val="Compact"/>
        <w:numPr>
          <w:ilvl w:val="0"/>
          <w:numId w:val="1001"/>
        </w:numPr>
      </w:pPr>
      <w:r>
        <w:rPr>
          <w:rFonts w:hint="eastAsia"/>
          <w:b/>
          <w:bCs/>
        </w:rPr>
        <w:t xml:space="preserve">デューデリジェンス・本契約交渉</w:t>
      </w:r>
    </w:p>
    <w:p>
      <w:pPr>
        <w:pStyle w:val="Compact"/>
        <w:numPr>
          <w:ilvl w:val="0"/>
          <w:numId w:val="1001"/>
        </w:numPr>
      </w:pPr>
      <w:r>
        <w:rPr>
          <w:rFonts w:hint="eastAsia"/>
          <w:b/>
          <w:bCs/>
        </w:rPr>
        <w:t xml:space="preserve">本契約締結</w:t>
      </w:r>
    </w:p>
    <w:p>
      <w:r>
        <w:pict>
          <v:rect style="width:0;height:1.5pt" o:hralign="center" o:hrstd="t" o:hr="t"/>
        </w:pict>
      </w:r>
    </w:p>
    <w:bookmarkEnd w:id="9"/>
    <w:bookmarkStart w:id="10" w:name="締結の典型フロー"/>
    <w:p>
      <w:pPr>
        <w:pStyle w:val="Heading2"/>
      </w:pPr>
      <w:r>
        <w:rPr>
          <w:rFonts w:hint="eastAsia"/>
        </w:rPr>
        <w:t xml:space="preserve">締結の典型フロー</w:t>
      </w:r>
    </w:p>
    <w:p>
      <w:pPr>
        <w:pStyle w:val="SourceCode"/>
      </w:pPr>
      <w:r>
        <w:rPr>
          <w:rStyle w:val="VerbatimChar"/>
        </w:rPr>
        <w:t xml:space="preserve">1. </w:t>
      </w:r>
      <w:r>
        <w:rPr>
          <w:rStyle w:val="VerbatimChar"/>
          <w:rFonts w:hint="eastAsia"/>
        </w:rPr>
        <w:t xml:space="preserve">初回接触・関心表明</w:t>
      </w:r>
      <w:r>
        <w:br/>
      </w:r>
      <w:r>
        <w:rPr>
          <w:rStyle w:val="VerbatimChar"/>
        </w:rPr>
        <w:t xml:space="preserve">   ↓</w:t>
      </w:r>
      <w:r>
        <w:br/>
      </w:r>
      <w:r>
        <w:rPr>
          <w:rStyle w:val="VerbatimChar"/>
        </w:rPr>
        <w:t xml:space="preserve">2. </w:t>
      </w:r>
      <w:r>
        <w:rPr>
          <w:rStyle w:val="VerbatimChar"/>
          <w:rFonts w:hint="eastAsia"/>
        </w:rPr>
        <w:t xml:space="preserve">NDA締結</w:t>
      </w:r>
      <w:r>
        <w:rPr>
          <w:rStyle w:val="VerbatimChar"/>
        </w:rPr>
        <w:t xml:space="preserve">  ← </w:t>
      </w:r>
      <w:r>
        <w:rPr>
          <w:rStyle w:val="VerbatimChar"/>
          <w:rFonts w:hint="eastAsia"/>
        </w:rPr>
        <w:t xml:space="preserve">本テンプレ書類B</w:t>
      </w:r>
      <w:r>
        <w:br/>
      </w:r>
      <w:r>
        <w:rPr>
          <w:rStyle w:val="VerbatimChar"/>
        </w:rPr>
        <w:t xml:space="preserve">   ↓</w:t>
      </w:r>
      <w:r>
        <w:br/>
      </w:r>
      <w:r>
        <w:rPr>
          <w:rStyle w:val="VerbatimChar"/>
        </w:rPr>
        <w:t xml:space="preserve">3. </w:t>
      </w:r>
      <w:r>
        <w:rPr>
          <w:rStyle w:val="VerbatimChar"/>
          <w:rFonts w:hint="eastAsia"/>
        </w:rPr>
        <w:t xml:space="preserve">基本情報の交換</w:t>
      </w:r>
      <w:r>
        <w:br/>
      </w:r>
      <w:r>
        <w:rPr>
          <w:rStyle w:val="VerbatimChar"/>
        </w:rPr>
        <w:t xml:space="preserve">   ↓</w:t>
      </w:r>
      <w:r>
        <w:br/>
      </w:r>
      <w:r>
        <w:rPr>
          <w:rStyle w:val="VerbatimChar"/>
        </w:rPr>
        <w:t xml:space="preserve">4. </w:t>
      </w:r>
      <w:r>
        <w:rPr>
          <w:rStyle w:val="VerbatimChar"/>
          <w:rFonts w:hint="eastAsia"/>
        </w:rPr>
        <w:t xml:space="preserve">MOU締結</w:t>
      </w:r>
      <w:r>
        <w:rPr>
          <w:rStyle w:val="VerbatimChar"/>
        </w:rPr>
        <w:t xml:space="preserve">  ← </w:t>
      </w:r>
      <w:r>
        <w:rPr>
          <w:rStyle w:val="VerbatimChar"/>
          <w:rFonts w:hint="eastAsia"/>
        </w:rPr>
        <w:t xml:space="preserve">本テンプレ書類A</w:t>
      </w:r>
      <w:r>
        <w:br/>
      </w:r>
      <w:r>
        <w:rPr>
          <w:rStyle w:val="VerbatimChar"/>
        </w:rPr>
        <w:t xml:space="preserve">   ↓</w:t>
      </w:r>
      <w:r>
        <w:br/>
      </w:r>
      <w:r>
        <w:rPr>
          <w:rStyle w:val="VerbatimChar"/>
        </w:rPr>
        <w:t xml:space="preserve">5. デューデリジェンス(DD)</w:t>
      </w:r>
      <w:r>
        <w:br/>
      </w:r>
      <w:r>
        <w:rPr>
          <w:rStyle w:val="VerbatimChar"/>
        </w:rPr>
        <w:t xml:space="preserve">   ↓</w:t>
      </w:r>
      <w:r>
        <w:br/>
      </w:r>
      <w:r>
        <w:rPr>
          <w:rStyle w:val="VerbatimChar"/>
        </w:rPr>
        <w:t xml:space="preserve">6. </w:t>
      </w:r>
      <w:r>
        <w:rPr>
          <w:rStyle w:val="VerbatimChar"/>
          <w:rFonts w:hint="eastAsia"/>
        </w:rPr>
        <w:t xml:space="preserve">本契約書(SPA・株主間契約等)交渉・締結</w:t>
      </w:r>
      <w:r>
        <w:br/>
      </w:r>
      <w:r>
        <w:rPr>
          <w:rStyle w:val="VerbatimChar"/>
        </w:rPr>
        <w:t xml:space="preserve">   ↓</w:t>
      </w:r>
      <w:r>
        <w:br/>
      </w:r>
      <w:r>
        <w:rPr>
          <w:rStyle w:val="VerbatimChar"/>
        </w:rPr>
        <w:t xml:space="preserve">7. クロージング</w:t>
      </w:r>
    </w:p>
    <w:p>
      <w:r>
        <w:pict>
          <v:rect style="width:0;height:1.5pt" o:hralign="center" o:hrstd="t" o:hr="t"/>
        </w:pict>
      </w:r>
    </w:p>
    <w:p>
      <w:r>
        <w:pict>
          <v:rect style="width:0;height:1.5pt" o:hralign="center" o:hrstd="t" o:hr="t"/>
        </w:pict>
      </w:r>
    </w:p>
    <w:bookmarkEnd w:id="10"/>
    <w:bookmarkEnd w:id="11"/>
    <w:bookmarkStart w:id="30" w:name="書類a基本合意書mou"/>
    <w:p>
      <w:pPr>
        <w:pStyle w:val="Heading1"/>
      </w:pPr>
      <w:r>
        <w:rPr>
          <w:rFonts w:hint="eastAsia"/>
        </w:rPr>
        <w:t xml:space="preserve">【書類A】基本合意書(MOU)</w:t>
      </w:r>
    </w:p>
    <w:p>
      <w:r>
        <w:pict>
          <v:rect style="width:0;height:1.5pt" o:hralign="center" o:hrstd="t" o:hr="t"/>
        </w:pict>
      </w:r>
    </w:p>
    <w:bookmarkStart w:id="15" w:name="基-本-合-意-書"/>
    <w:p>
      <w:pPr>
        <w:pStyle w:val="Heading2"/>
      </w:pPr>
      <w:r>
        <w:rPr>
          <w:rFonts w:hint="eastAsia"/>
        </w:rPr>
        <w:t xml:space="preserve">基</w:t>
      </w:r>
      <w:r>
        <w:t xml:space="preserve"> </w:t>
      </w:r>
      <w:r>
        <w:rPr>
          <w:rFonts w:hint="eastAsia"/>
        </w:rPr>
        <w:t xml:space="preserve">本</w:t>
      </w:r>
      <w:r>
        <w:t xml:space="preserve"> </w:t>
      </w:r>
      <w:r>
        <w:rPr>
          <w:rFonts w:hint="eastAsia"/>
        </w:rPr>
        <w:t xml:space="preserve">合</w:t>
      </w:r>
      <w:r>
        <w:t xml:space="preserve"> </w:t>
      </w:r>
      <w:r>
        <w:rPr>
          <w:rFonts w:hint="eastAsia"/>
        </w:rPr>
        <w:t xml:space="preserve">意</w:t>
      </w:r>
      <w:r>
        <w:t xml:space="preserve"> </w:t>
      </w:r>
      <w:r>
        <w:rPr>
          <w:rFonts w:hint="eastAsia"/>
        </w:rPr>
        <w:t xml:space="preserve">書</w:t>
      </w:r>
    </w:p>
    <w:p>
      <w:pPr>
        <w:pStyle w:val="FirstParagraph"/>
      </w:pPr>
      <w:hyperlink r:id="rId12">
        <w:r>
          <w:rPr>
            <w:rStyle w:val="Hyperlink"/>
            <w:rFonts w:hint="eastAsia"/>
          </w:rPr>
          <w:t xml:space="preserve">甲の正式名称(例:○○株式会社)</w:t>
        </w:r>
      </w:hyperlink>
      <w:r>
        <w:t xml:space="preserve">と</w:t>
      </w:r>
      <w:hyperlink r:id="rId13">
        <w:r>
          <w:rPr>
            <w:rStyle w:val="Hyperlink"/>
            <w:rFonts w:hint="eastAsia"/>
          </w:rPr>
          <w:t xml:space="preserve">乙の正式名称(例:○○株式会社)</w:t>
        </w:r>
      </w:hyperlink>
      <w:r>
        <w:rPr>
          <w:rFonts w:hint="eastAsia"/>
        </w:rPr>
        <w:t xml:space="preserve">とは、甲と乙との間の</w:t>
      </w:r>
      <w:hyperlink r:id="rId14">
        <w:r>
          <w:rPr>
            <w:rStyle w:val="Hyperlink"/>
            <w:rFonts w:hint="eastAsia"/>
          </w:rPr>
          <w:t xml:space="preserve">取引の概要(例:乙の発行済株式の譲渡・事業譲渡・業務提携等)</w:t>
        </w:r>
      </w:hyperlink>
      <w:r>
        <w:rPr>
          <w:rFonts w:hint="eastAsia"/>
        </w:rPr>
        <w:t xml:space="preserve">について、以下のとおり基本合意(以下「本MOU」)する。</w:t>
      </w:r>
    </w:p>
    <w:p>
      <w:r>
        <w:pict>
          <v:rect style="width:0;height:1.5pt" o:hralign="center" o:hrstd="t" o:hr="t"/>
        </w:pict>
      </w:r>
    </w:p>
    <w:bookmarkEnd w:id="15"/>
    <w:bookmarkStart w:id="16"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MOUの目的を明確化。本取引の概要と本MOUの位置づけを明示。</w:t>
      </w:r>
    </w:p>
    <w:p>
      <w:pPr>
        <w:pStyle w:val="BodyText"/>
      </w:pPr>
      <w:r>
        <w:rPr>
          <w:rFonts w:hint="eastAsia"/>
        </w:rPr>
        <w:t xml:space="preserve">本MOUは、甲及び乙が本取引の実現に向けて、本取引の基本的な枠組み、デューデリジェンスへの協力、独占交渉権、その他関連事項について基本的な合意を行うことを目的とする。</w:t>
      </w:r>
    </w:p>
    <w:bookmarkEnd w:id="16"/>
    <w:bookmarkStart w:id="17" w:name="第2条取引の概要"/>
    <w:p>
      <w:pPr>
        <w:pStyle w:val="Heading2"/>
      </w:pPr>
      <w:r>
        <w:rPr>
          <w:rFonts w:hint="eastAsia"/>
        </w:rPr>
        <w:t xml:space="preserve">第2条(取引の概要)</w:t>
      </w:r>
    </w:p>
    <w:p>
      <w:pPr>
        <w:pStyle w:val="FirstParagraph"/>
      </w:pPr>
      <w:r>
        <w:rPr>
          <w:rFonts w:hint="eastAsia"/>
          <w:b/>
          <w:bCs/>
        </w:rPr>
        <w:t xml:space="preserve">【解説】</w:t>
      </w:r>
      <w:r>
        <w:t xml:space="preserve"> </w:t>
      </w:r>
      <w:r>
        <w:rPr>
          <w:rFonts w:hint="eastAsia"/>
        </w:rPr>
        <w:t xml:space="preserve">本取引の基本構造を明示。具体的内容は本契約書で確定。法的拘束力なし(検討段階)。</w:t>
      </w:r>
    </w:p>
    <w:p>
      <w:pPr>
        <w:pStyle w:val="Compact"/>
        <w:numPr>
          <w:ilvl w:val="0"/>
          <w:numId w:val="1002"/>
        </w:numPr>
      </w:pPr>
      <w:r>
        <w:rPr>
          <w:rFonts w:hint="eastAsia"/>
        </w:rPr>
        <w:t xml:space="preserve">甲及び乙は、本取引の概要として、次の事項を予定する。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取引形態</w:t>
            </w:r>
          </w:p>
        </w:tc>
        <w:tc>
          <w:tcPr/>
          <w:p>
            <w:pPr>
              <w:pStyle w:val="Compact"/>
            </w:pPr>
            <w:r>
              <w:rPr>
                <w:rFonts w:hint="eastAsia"/>
              </w:rPr>
              <w:t xml:space="preserve">[株式譲渡/事業譲渡/合併/業務提携/資本提携/その他]</w:t>
            </w:r>
          </w:p>
        </w:tc>
      </w:tr>
      <w:tr>
        <w:tc>
          <w:tcPr/>
          <w:p>
            <w:pPr>
              <w:pStyle w:val="Compact"/>
            </w:pPr>
            <w:r>
              <w:rPr>
                <w:rFonts w:hint="eastAsia"/>
              </w:rPr>
              <w:t xml:space="preserve">取引対象</w:t>
            </w:r>
          </w:p>
        </w:tc>
        <w:tc>
          <w:tcPr/>
          <w:p>
            <w:pPr>
              <w:pStyle w:val="Compact"/>
            </w:pPr>
            <w:r>
              <w:rPr>
                <w:rFonts w:hint="eastAsia"/>
              </w:rPr>
              <w:t xml:space="preserve">[対象会社/事業/株式数等]</w:t>
            </w:r>
          </w:p>
        </w:tc>
      </w:tr>
      <w:tr>
        <w:tc>
          <w:tcPr/>
          <w:p>
            <w:pPr>
              <w:pStyle w:val="Compact"/>
            </w:pPr>
            <w:r>
              <w:rPr>
                <w:rFonts w:hint="eastAsia"/>
              </w:rPr>
              <w:t xml:space="preserve">取引主体</w:t>
            </w:r>
          </w:p>
        </w:tc>
        <w:tc>
          <w:tcPr/>
          <w:p>
            <w:pPr>
              <w:pStyle w:val="Compact"/>
            </w:pPr>
            <w:r>
              <w:rPr>
                <w:rFonts w:hint="eastAsia"/>
              </w:rPr>
              <w:t xml:space="preserve">甲(買主等)・乙(売主等)</w:t>
            </w:r>
          </w:p>
        </w:tc>
      </w:tr>
      <w:tr>
        <w:tc>
          <w:tcPr/>
          <w:p>
            <w:pPr>
              <w:pStyle w:val="Compact"/>
            </w:pPr>
            <w:r>
              <w:rPr>
                <w:rFonts w:hint="eastAsia"/>
              </w:rPr>
              <w:t xml:space="preserve">想定取引価格</w:t>
            </w:r>
          </w:p>
        </w:tc>
        <w:tc>
          <w:tcPr/>
          <w:p>
            <w:pPr>
              <w:pStyle w:val="Compact"/>
            </w:pPr>
            <w:r>
              <w:rPr>
                <w:rFonts w:hint="eastAsia"/>
              </w:rPr>
              <w:t xml:space="preserve">金[○○○,○○○]円(暫定・本契約書で確定)</w:t>
            </w:r>
          </w:p>
        </w:tc>
      </w:tr>
      <w:tr>
        <w:tc>
          <w:tcPr/>
          <w:p>
            <w:pPr>
              <w:pStyle w:val="Compact"/>
            </w:pPr>
            <w:r>
              <w:rPr>
                <w:rFonts w:hint="eastAsia"/>
              </w:rPr>
              <w:t xml:space="preserve">想定取引完了日</w:t>
            </w:r>
          </w:p>
        </w:tc>
        <w:tc>
          <w:tcPr/>
          <w:p>
            <w:pPr>
              <w:pStyle w:val="Compact"/>
            </w:pPr>
            <w:r>
              <w:rPr>
                <w:rFonts w:hint="eastAsia"/>
              </w:rPr>
              <w:t xml:space="preserve">令和[YYYY]年[MM]月[DD]日</w:t>
            </w:r>
          </w:p>
        </w:tc>
      </w:tr>
    </w:tbl>
    <w:p>
      <w:pPr>
        <w:pStyle w:val="Compact"/>
        <w:numPr>
          <w:ilvl w:val="0"/>
          <w:numId w:val="1003"/>
        </w:numPr>
      </w:pPr>
      <w:r>
        <w:rPr>
          <w:rFonts w:hint="eastAsia"/>
        </w:rPr>
        <w:t xml:space="preserve">本条記載の事項は、本MOU締結時点での想定であり、確定的な合意ではない。本取引の最終的な条件は、別途締結する本契約書(以下「本契約書」)による。</w:t>
      </w:r>
    </w:p>
    <w:bookmarkEnd w:id="17"/>
    <w:bookmarkStart w:id="18" w:name="第3条取引スケジュール"/>
    <w:p>
      <w:pPr>
        <w:pStyle w:val="Heading2"/>
      </w:pPr>
      <w:r>
        <w:rPr>
          <w:rFonts w:hint="eastAsia"/>
        </w:rPr>
        <w:t xml:space="preserve">第3条(取引スケジュール)</w:t>
      </w:r>
    </w:p>
    <w:p>
      <w:pPr>
        <w:pStyle w:val="FirstParagraph"/>
      </w:pPr>
      <w:r>
        <w:rPr>
          <w:rFonts w:hint="eastAsia"/>
          <w:b/>
          <w:bCs/>
        </w:rPr>
        <w:t xml:space="preserve">【解説】</w:t>
      </w:r>
      <w:r>
        <w:t xml:space="preserve"> </w:t>
      </w:r>
      <w:r>
        <w:rPr>
          <w:rFonts w:hint="eastAsia"/>
        </w:rPr>
        <w:t xml:space="preserve">M&amp;Aの典型スケジュールを明示。法的拘束力なし(目標)。</w:t>
      </w:r>
    </w:p>
    <w:p>
      <w:pPr>
        <w:pStyle w:val="BodyText"/>
      </w:pPr>
      <w:r>
        <w:rPr>
          <w:rFonts w:hint="eastAsia"/>
        </w:rPr>
        <w:t xml:space="preserve">甲及び乙は、本取引について、次のスケジュールを目標とする。</w:t>
      </w:r>
    </w:p>
    <w:tbl>
      <w:tblPr>
        <w:tblStyle w:val="Table"/>
        <w:tblW w:type="pct" w:w="5000"/>
        <w:tblLayout w:type="fixed"/>
        <w:tblLook w:firstRow="1" w:lastRow="0" w:firstColumn="0" w:lastColumn="0" w:noHBand="0" w:noVBand="0" w:val="0020"/>
      </w:tblPr>
      <w:tblGrid>
        <w:gridCol w:w="2970"/>
        <w:gridCol w:w="1980"/>
        <w:gridCol w:w="2970"/>
      </w:tblGrid>
      <w:tr>
        <w:trPr>
          <w:tblHeader w:val="on"/>
        </w:trPr>
        <w:tc>
          <w:tcPr/>
          <w:p>
            <w:pPr>
              <w:pStyle w:val="Compact"/>
            </w:pPr>
            <w:r>
              <w:t xml:space="preserve">フェーズ</w:t>
            </w:r>
          </w:p>
        </w:tc>
        <w:tc>
          <w:tcPr/>
          <w:p>
            <w:pPr>
              <w:pStyle w:val="Compact"/>
            </w:pPr>
            <w:r>
              <w:rPr>
                <w:rFonts w:hint="eastAsia"/>
              </w:rPr>
              <w:t xml:space="preserve">内容</w:t>
            </w:r>
          </w:p>
        </w:tc>
        <w:tc>
          <w:tcPr/>
          <w:p>
            <w:pPr>
              <w:pStyle w:val="Compact"/>
            </w:pPr>
            <w:r>
              <w:rPr>
                <w:rFonts w:hint="eastAsia"/>
              </w:rPr>
              <w:t xml:space="preserve">目標期日</w:t>
            </w:r>
          </w:p>
        </w:tc>
      </w:tr>
      <w:tr>
        <w:tc>
          <w:tcPr/>
          <w:p>
            <w:pPr>
              <w:pStyle w:val="Compact"/>
            </w:pPr>
            <w:r>
              <w:t xml:space="preserve">デューデリジェンス</w:t>
            </w:r>
          </w:p>
        </w:tc>
        <w:tc>
          <w:tcPr/>
          <w:p>
            <w:pPr>
              <w:pStyle w:val="Compact"/>
            </w:pPr>
            <w:r>
              <w:rPr>
                <w:rFonts w:hint="eastAsia"/>
              </w:rPr>
              <w:t xml:space="preserve">法務・財務・ビジネス等の調査</w:t>
            </w:r>
          </w:p>
        </w:tc>
        <w:tc>
          <w:tcPr/>
          <w:p>
            <w:pPr>
              <w:pStyle w:val="Compact"/>
            </w:pPr>
            <w:r>
              <w:rPr>
                <w:rFonts w:hint="eastAsia"/>
              </w:rPr>
              <w:t xml:space="preserve">令和[YYYY]年[MM]月[DD]日まで</w:t>
            </w:r>
          </w:p>
        </w:tc>
      </w:tr>
      <w:tr>
        <w:tc>
          <w:tcPr/>
          <w:p>
            <w:pPr>
              <w:pStyle w:val="Compact"/>
            </w:pPr>
            <w:r>
              <w:rPr>
                <w:rFonts w:hint="eastAsia"/>
              </w:rPr>
              <w:t xml:space="preserve">本契約書交渉</w:t>
            </w:r>
          </w:p>
        </w:tc>
        <w:tc>
          <w:tcPr/>
          <w:p>
            <w:pPr>
              <w:pStyle w:val="Compact"/>
            </w:pPr>
            <w:r>
              <w:rPr>
                <w:rFonts w:hint="eastAsia"/>
              </w:rPr>
              <w:t xml:space="preserve">本契約書の交渉・最終化</w:t>
            </w:r>
          </w:p>
        </w:tc>
        <w:tc>
          <w:tcPr/>
          <w:p>
            <w:pPr>
              <w:pStyle w:val="Compact"/>
            </w:pPr>
            <w:r>
              <w:rPr>
                <w:rFonts w:hint="eastAsia"/>
              </w:rPr>
              <w:t xml:space="preserve">令和[YYYY]年[MM]月[DD]日まで</w:t>
            </w:r>
          </w:p>
        </w:tc>
      </w:tr>
      <w:tr>
        <w:tc>
          <w:tcPr/>
          <w:p>
            <w:pPr>
              <w:pStyle w:val="Compact"/>
            </w:pPr>
            <w:r>
              <w:rPr>
                <w:rFonts w:hint="eastAsia"/>
              </w:rPr>
              <w:t xml:space="preserve">本契約書締結</w:t>
            </w:r>
          </w:p>
        </w:tc>
        <w:tc>
          <w:tcPr/>
          <w:p>
            <w:pPr>
              <w:pStyle w:val="Compact"/>
            </w:pPr>
            <w:r>
              <w:rPr>
                <w:rFonts w:hint="eastAsia"/>
              </w:rPr>
              <w:t xml:space="preserve">本契約書の締結</w:t>
            </w:r>
          </w:p>
        </w:tc>
        <w:tc>
          <w:tcPr/>
          <w:p>
            <w:pPr>
              <w:pStyle w:val="Compact"/>
            </w:pPr>
            <w:r>
              <w:rPr>
                <w:rFonts w:hint="eastAsia"/>
              </w:rPr>
              <w:t xml:space="preserve">令和[YYYY]年[MM]月[DD]日</w:t>
            </w:r>
          </w:p>
        </w:tc>
      </w:tr>
      <w:tr>
        <w:tc>
          <w:tcPr/>
          <w:p>
            <w:pPr>
              <w:pStyle w:val="Compact"/>
            </w:pPr>
            <w:r>
              <w:t xml:space="preserve">クロージング</w:t>
            </w:r>
          </w:p>
        </w:tc>
        <w:tc>
          <w:tcPr/>
          <w:p>
            <w:pPr>
              <w:pStyle w:val="Compact"/>
            </w:pPr>
            <w:r>
              <w:rPr>
                <w:rFonts w:hint="eastAsia"/>
              </w:rPr>
              <w:t xml:space="preserve">取引実行</w:t>
            </w:r>
          </w:p>
        </w:tc>
        <w:tc>
          <w:tcPr/>
          <w:p>
            <w:pPr>
              <w:pStyle w:val="Compact"/>
            </w:pPr>
            <w:r>
              <w:rPr>
                <w:rFonts w:hint="eastAsia"/>
              </w:rPr>
              <w:t xml:space="preserve">令和[YYYY]年[MM]月[DD]日</w:t>
            </w:r>
          </w:p>
        </w:tc>
      </w:tr>
    </w:tbl>
    <w:bookmarkEnd w:id="18"/>
    <w:bookmarkStart w:id="19" w:name="第4条秘密保持"/>
    <w:p>
      <w:pPr>
        <w:pStyle w:val="Heading2"/>
      </w:pPr>
      <w:r>
        <w:rPr>
          <w:rFonts w:hint="eastAsia"/>
        </w:rPr>
        <w:t xml:space="preserve">第4条(秘密保持)</w:t>
      </w:r>
    </w:p>
    <w:p>
      <w:pPr>
        <w:pStyle w:val="FirstParagraph"/>
      </w:pPr>
      <w:r>
        <w:rPr>
          <w:rFonts w:hint="eastAsia"/>
          <w:b/>
          <w:bCs/>
        </w:rPr>
        <w:t xml:space="preserve">【解説】</w:t>
      </w:r>
      <w:r>
        <w:t xml:space="preserve"> </w:t>
      </w:r>
      <w:r>
        <w:rPr>
          <w:rFonts w:hint="eastAsia"/>
        </w:rPr>
        <w:t xml:space="preserve">NDA(書類B)との連動。法的拘束力あり。</w:t>
      </w:r>
    </w:p>
    <w:p>
      <w:pPr>
        <w:pStyle w:val="BodyText"/>
      </w:pPr>
      <w:r>
        <w:rPr>
          <w:rFonts w:hint="eastAsia"/>
        </w:rPr>
        <w:t xml:space="preserve">本MOU及び本取引に関する一切の情報の秘密保持については、別途締結した令和[YYYY]年[MM]月[DD]日付秘密保持契約書(以下「NDA」)に従う。</w:t>
      </w:r>
    </w:p>
    <w:bookmarkEnd w:id="19"/>
    <w:bookmarkStart w:id="20" w:name="第5条独占交渉権"/>
    <w:p>
      <w:pPr>
        <w:pStyle w:val="Heading2"/>
      </w:pPr>
      <w:r>
        <w:rPr>
          <w:rFonts w:hint="eastAsia"/>
        </w:rPr>
        <w:t xml:space="preserve">第5条(独占交渉権)</w:t>
      </w:r>
    </w:p>
    <w:p>
      <w:pPr>
        <w:pStyle w:val="FirstParagraph"/>
      </w:pPr>
      <w:r>
        <w:rPr>
          <w:rFonts w:hint="eastAsia"/>
          <w:b/>
          <w:bCs/>
        </w:rPr>
        <w:t xml:space="preserve">【解説】</w:t>
      </w:r>
      <w:r>
        <w:t xml:space="preserve"> </w:t>
      </w:r>
      <w:r>
        <w:rPr>
          <w:rFonts w:hint="eastAsia"/>
        </w:rPr>
        <w:t xml:space="preserve">独占交渉権の核心条項。買主の安心感確保のため。法的拘束力あり。</w:t>
      </w:r>
    </w:p>
    <w:p>
      <w:pPr>
        <w:numPr>
          <w:ilvl w:val="0"/>
          <w:numId w:val="1004"/>
        </w:numPr>
      </w:pPr>
      <w:r>
        <w:rPr>
          <w:rFonts w:hint="eastAsia"/>
        </w:rPr>
        <w:t xml:space="preserve">乙は、本MOU締結日から[6]ヶ月間(以下「独占交渉期間」)、甲以外の第三者との間で、本取引と同種・類似の取引について、勧誘、協議、合意、契約締結を行ってはならない。</w:t>
      </w:r>
    </w:p>
    <w:p>
      <w:pPr>
        <w:numPr>
          <w:ilvl w:val="0"/>
          <w:numId w:val="1004"/>
        </w:numPr>
      </w:pPr>
      <w:r>
        <w:rPr>
          <w:rFonts w:hint="eastAsia"/>
        </w:rPr>
        <w:t xml:space="preserve">乙は、独占交渉期間中、第三者から本取引と同種・類似の提案・申込みを受けた場合、これに応じてはならず、その旨を甲に速やかに通知する。</w:t>
      </w:r>
    </w:p>
    <w:p>
      <w:pPr>
        <w:numPr>
          <w:ilvl w:val="0"/>
          <w:numId w:val="1004"/>
        </w:numPr>
      </w:pPr>
      <w:r>
        <w:rPr>
          <w:rFonts w:hint="eastAsia"/>
        </w:rPr>
        <w:t xml:space="preserve">甲及び乙の合意により、独占交渉期間を延長することができる。</w:t>
      </w:r>
    </w:p>
    <w:p>
      <w:pPr>
        <w:numPr>
          <w:ilvl w:val="0"/>
          <w:numId w:val="1004"/>
        </w:numPr>
      </w:pPr>
      <w:r>
        <w:rPr>
          <w:rFonts w:hint="eastAsia"/>
        </w:rPr>
        <w:t xml:space="preserve">乙が本条に違反した場合、乙は甲に対し、違約金として金[○○,○○○,○○○]円(又は実際に発生した損害額)を支払うものとする。</w:t>
      </w:r>
    </w:p>
    <w:bookmarkEnd w:id="20"/>
    <w:bookmarkStart w:id="21" w:name="第6条デューデリジェンスへの協力"/>
    <w:p>
      <w:pPr>
        <w:pStyle w:val="Heading2"/>
      </w:pPr>
      <w:r>
        <w:rPr>
          <w:rFonts w:hint="eastAsia"/>
        </w:rPr>
        <w:t xml:space="preserve">第6条(デューデリジェンスへの協力)</w:t>
      </w:r>
    </w:p>
    <w:p>
      <w:pPr>
        <w:pStyle w:val="FirstParagraph"/>
      </w:pPr>
      <w:r>
        <w:rPr>
          <w:rFonts w:hint="eastAsia"/>
          <w:b/>
          <w:bCs/>
        </w:rPr>
        <w:t xml:space="preserve">【解説】</w:t>
      </w:r>
      <w:r>
        <w:t xml:space="preserve"> </w:t>
      </w:r>
      <w:r>
        <w:rPr>
          <w:rFonts w:hint="eastAsia"/>
        </w:rPr>
        <w:t xml:space="preserve">売主の情報提供義務。法的拘束力あり。</w:t>
      </w:r>
    </w:p>
    <w:p>
      <w:pPr>
        <w:pStyle w:val="Compact"/>
        <w:numPr>
          <w:ilvl w:val="0"/>
          <w:numId w:val="1005"/>
        </w:numPr>
      </w:pPr>
      <w:r>
        <w:rPr>
          <w:rFonts w:hint="eastAsia"/>
        </w:rPr>
        <w:t xml:space="preserve">乙は、甲が本取引の実施可否を判断するために必要なデューデリジェンスを行うため、甲又は甲が指定する専門家(弁護士・公認会計士・税理士・コンサルタント等)に対し、合理的な範囲で次の協力を行う。</w:t>
      </w:r>
    </w:p>
    <w:p>
      <w:pPr>
        <w:pStyle w:val="Compact"/>
        <w:numPr>
          <w:ilvl w:val="0"/>
          <w:numId w:val="1006"/>
        </w:numPr>
      </w:pPr>
      <w:r>
        <w:rPr>
          <w:rFonts w:hint="eastAsia"/>
        </w:rPr>
        <w:t xml:space="preserve">必要な情報・資料の提供</w:t>
      </w:r>
    </w:p>
    <w:p>
      <w:pPr>
        <w:pStyle w:val="Compact"/>
        <w:numPr>
          <w:ilvl w:val="0"/>
          <w:numId w:val="1006"/>
        </w:numPr>
      </w:pPr>
      <w:r>
        <w:rPr>
          <w:rFonts w:hint="eastAsia"/>
        </w:rPr>
        <w:t xml:space="preserve">関係者へのヒアリングの機会の提供</w:t>
      </w:r>
    </w:p>
    <w:p>
      <w:pPr>
        <w:pStyle w:val="Compact"/>
        <w:numPr>
          <w:ilvl w:val="0"/>
          <w:numId w:val="1006"/>
        </w:numPr>
      </w:pPr>
      <w:r>
        <w:rPr>
          <w:rFonts w:hint="eastAsia"/>
        </w:rPr>
        <w:t xml:space="preserve">物件・設備・施設の視察の機会の提供</w:t>
      </w:r>
    </w:p>
    <w:p>
      <w:pPr>
        <w:pStyle w:val="Compact"/>
        <w:numPr>
          <w:ilvl w:val="0"/>
          <w:numId w:val="1006"/>
        </w:numPr>
      </w:pPr>
      <w:r>
        <w:rPr>
          <w:rFonts w:hint="eastAsia"/>
        </w:rPr>
        <w:t xml:space="preserve">その他、デューデリジェンスに必要な協力</w:t>
      </w:r>
    </w:p>
    <w:p>
      <w:pPr>
        <w:pStyle w:val="Compact"/>
        <w:numPr>
          <w:ilvl w:val="0"/>
          <w:numId w:val="1007"/>
        </w:numPr>
      </w:pPr>
      <w:r>
        <w:rPr>
          <w:rFonts w:hint="eastAsia"/>
        </w:rPr>
        <w:t xml:space="preserve">デューデリジェンスにより取得した一切の情報は、NDAに従って取り扱われる。</w:t>
      </w:r>
    </w:p>
    <w:bookmarkEnd w:id="21"/>
    <w:bookmarkStart w:id="22" w:name="第7条費用負担"/>
    <w:p>
      <w:pPr>
        <w:pStyle w:val="Heading2"/>
      </w:pPr>
      <w:r>
        <w:rPr>
          <w:rFonts w:hint="eastAsia"/>
        </w:rPr>
        <w:t xml:space="preserve">第7条(費用負担)</w:t>
      </w:r>
    </w:p>
    <w:p>
      <w:pPr>
        <w:pStyle w:val="FirstParagraph"/>
      </w:pPr>
      <w:r>
        <w:rPr>
          <w:rFonts w:hint="eastAsia"/>
          <w:b/>
          <w:bCs/>
        </w:rPr>
        <w:t xml:space="preserve">【解説】</w:t>
      </w:r>
      <w:r>
        <w:t xml:space="preserve"> </w:t>
      </w:r>
      <w:r>
        <w:rPr>
          <w:rFonts w:hint="eastAsia"/>
        </w:rPr>
        <w:t xml:space="preserve">各自負担が原則。法的拘束力あり。</w:t>
      </w:r>
    </w:p>
    <w:p>
      <w:pPr>
        <w:numPr>
          <w:ilvl w:val="0"/>
          <w:numId w:val="1008"/>
        </w:numPr>
      </w:pPr>
      <w:r>
        <w:rPr>
          <w:rFonts w:hint="eastAsia"/>
        </w:rPr>
        <w:t xml:space="preserve">本MOUに関連して各当事者に発生する費用(弁護士費用、公認会計士費用、税理士費用、コンサルタント費用、デューデリジェンス費用等を含む)は、各自の負担とする。</w:t>
      </w:r>
    </w:p>
    <w:p>
      <w:pPr>
        <w:numPr>
          <w:ilvl w:val="0"/>
          <w:numId w:val="1008"/>
        </w:numPr>
      </w:pPr>
      <w:r>
        <w:rPr>
          <w:rFonts w:hint="eastAsia"/>
        </w:rPr>
        <w:t xml:space="preserve">本取引が成立しない場合も、前項の費用は各自の負担とし、互いに請求しない。</w:t>
      </w:r>
    </w:p>
    <w:bookmarkEnd w:id="22"/>
    <w:bookmarkStart w:id="23" w:name="第8条法的拘束力の範囲"/>
    <w:p>
      <w:pPr>
        <w:pStyle w:val="Heading2"/>
      </w:pPr>
      <w:r>
        <w:rPr>
          <w:rFonts w:hint="eastAsia"/>
        </w:rPr>
        <w:t xml:space="preserve">第8条(法的拘束力の範囲)</w:t>
      </w:r>
    </w:p>
    <w:p>
      <w:pPr>
        <w:pStyle w:val="FirstParagraph"/>
      </w:pPr>
      <w:r>
        <w:rPr>
          <w:rFonts w:hint="eastAsia"/>
          <w:b/>
          <w:bCs/>
        </w:rPr>
        <w:t xml:space="preserve">【解説】</w:t>
      </w:r>
      <w:r>
        <w:t xml:space="preserve"> </w:t>
      </w:r>
      <w:r>
        <w:rPr>
          <w:rFonts w:hint="eastAsia"/>
        </w:rPr>
        <w:t xml:space="preserve">MOU特有の重要条項。各条項の法的拘束力を明示。</w:t>
      </w:r>
    </w:p>
    <w:p>
      <w:pPr>
        <w:numPr>
          <w:ilvl w:val="0"/>
          <w:numId w:val="1009"/>
        </w:numPr>
      </w:pPr>
      <w:r>
        <w:rPr>
          <w:rFonts w:hint="eastAsia"/>
          <w:b/>
          <w:bCs/>
        </w:rPr>
        <w:t xml:space="preserve">法的拘束力を有しない条項</w:t>
      </w:r>
      <w:r>
        <w:t xml:space="preserve">:</w:t>
      </w:r>
      <w:r>
        <w:t xml:space="preserve"> </w:t>
      </w:r>
      <w:r>
        <w:rPr>
          <w:rFonts w:hint="eastAsia"/>
        </w:rPr>
        <w:t xml:space="preserve">本MOUの第2条(取引の概要)及び第3条(取引スケジュール)は、甲及び乙の検討段階での想定を示すものであり、法的拘束力を有しない努力目標とする。</w:t>
      </w:r>
    </w:p>
    <w:p>
      <w:pPr>
        <w:numPr>
          <w:ilvl w:val="0"/>
          <w:numId w:val="1009"/>
        </w:numPr>
      </w:pPr>
      <w:r>
        <w:rPr>
          <w:rFonts w:hint="eastAsia"/>
          <w:b/>
          <w:bCs/>
        </w:rPr>
        <w:t xml:space="preserve">法的拘束力を有する条項</w:t>
      </w:r>
      <w:r>
        <w:t xml:space="preserve">:</w:t>
      </w:r>
      <w:r>
        <w:t xml:space="preserve"> </w:t>
      </w:r>
      <w:r>
        <w:rPr>
          <w:rFonts w:hint="eastAsia"/>
        </w:rPr>
        <w:t xml:space="preserve">本MOUの第4条(秘密保持)、第5条(独占交渉権)、第6条(デューデリジェンスへの協力)、第7条(費用負担)、第9条(誠実交渉義務)、第10条(解除)、第11条(反社条項)、第12条(準拠法・合意管轄)、第13条(協議事項)は、法的拘束力を有する。</w:t>
      </w:r>
    </w:p>
    <w:bookmarkEnd w:id="23"/>
    <w:bookmarkStart w:id="24" w:name="第9条誠実交渉義務"/>
    <w:p>
      <w:pPr>
        <w:pStyle w:val="Heading2"/>
      </w:pPr>
      <w:r>
        <w:rPr>
          <w:rFonts w:hint="eastAsia"/>
        </w:rPr>
        <w:t xml:space="preserve">第9条(誠実交渉義務)</w:t>
      </w:r>
    </w:p>
    <w:p>
      <w:pPr>
        <w:pStyle w:val="FirstParagraph"/>
      </w:pPr>
      <w:r>
        <w:rPr>
          <w:rFonts w:hint="eastAsia"/>
          <w:b/>
          <w:bCs/>
        </w:rPr>
        <w:t xml:space="preserve">【解説】</w:t>
      </w:r>
      <w:r>
        <w:t xml:space="preserve"> </w:t>
      </w:r>
      <w:r>
        <w:rPr>
          <w:rFonts w:hint="eastAsia"/>
        </w:rPr>
        <w:t xml:space="preserve">本契約締結に向けた誠実な交渉義務。法的拘束力ありだが、本契約締結義務ではない。</w:t>
      </w:r>
    </w:p>
    <w:p>
      <w:pPr>
        <w:numPr>
          <w:ilvl w:val="0"/>
          <w:numId w:val="1010"/>
        </w:numPr>
      </w:pPr>
      <w:r>
        <w:rPr>
          <w:rFonts w:hint="eastAsia"/>
        </w:rPr>
        <w:t xml:space="preserve">甲及び乙は、本MOU締結後、本取引の実現に向けて、誠実に交渉を進めるものとする。</w:t>
      </w:r>
    </w:p>
    <w:p>
      <w:pPr>
        <w:numPr>
          <w:ilvl w:val="0"/>
          <w:numId w:val="1010"/>
        </w:numPr>
      </w:pPr>
      <w:r>
        <w:rPr>
          <w:rFonts w:hint="eastAsia"/>
        </w:rPr>
        <w:t xml:space="preserve">ただし、本MOUは、本契約書の締結を保証するものではなく、デューデリジェンスの結果、交渉の経過、その他の事情により、本取引が成立しない可能性があることを甲及び乙は確認する。</w:t>
      </w:r>
    </w:p>
    <w:bookmarkEnd w:id="24"/>
    <w:bookmarkStart w:id="25" w:name="第10条解除"/>
    <w:p>
      <w:pPr>
        <w:pStyle w:val="Heading2"/>
      </w:pPr>
      <w:r>
        <w:rPr>
          <w:rFonts w:hint="eastAsia"/>
        </w:rPr>
        <w:t xml:space="preserve">第10条(解除)</w:t>
      </w:r>
    </w:p>
    <w:p>
      <w:pPr>
        <w:pStyle w:val="FirstParagraph"/>
      </w:pPr>
      <w:r>
        <w:rPr>
          <w:rFonts w:hint="eastAsia"/>
          <w:b/>
          <w:bCs/>
        </w:rPr>
        <w:t xml:space="preserve">【解説】</w:t>
      </w:r>
      <w:r>
        <w:t xml:space="preserve"> </w:t>
      </w:r>
      <w:r>
        <w:rPr>
          <w:rFonts w:hint="eastAsia"/>
        </w:rPr>
        <w:t xml:space="preserve">本MOUの解除事由を明示。法的拘束力あり。</w:t>
      </w:r>
    </w:p>
    <w:p>
      <w:pPr>
        <w:pStyle w:val="BodyText"/>
      </w:pPr>
      <w:r>
        <w:rPr>
          <w:rFonts w:hint="eastAsia"/>
        </w:rPr>
        <w:t xml:space="preserve">甲又は乙は、次の各号のいずれかに該当する場合、本MOUを解除することができる。</w:t>
      </w:r>
    </w:p>
    <w:p>
      <w:pPr>
        <w:pStyle w:val="Compact"/>
        <w:numPr>
          <w:ilvl w:val="0"/>
          <w:numId w:val="1011"/>
        </w:numPr>
      </w:pPr>
      <w:r>
        <w:rPr>
          <w:rFonts w:hint="eastAsia"/>
        </w:rPr>
        <w:t xml:space="preserve">相手方が本MOUの条項(法的拘束力を有する条項)に違反し、相当の期間を定めて催告したにもかかわらず是正されないとき</w:t>
      </w:r>
    </w:p>
    <w:p>
      <w:pPr>
        <w:pStyle w:val="Compact"/>
        <w:numPr>
          <w:ilvl w:val="0"/>
          <w:numId w:val="1011"/>
        </w:numPr>
      </w:pPr>
      <w:r>
        <w:rPr>
          <w:rFonts w:hint="eastAsia"/>
        </w:rPr>
        <w:t xml:space="preserve">相手方が破産・民事再生・会社更生手続開始の申立てを行ったとき又はその申立てを受けたとき</w:t>
      </w:r>
    </w:p>
    <w:p>
      <w:pPr>
        <w:pStyle w:val="Compact"/>
        <w:numPr>
          <w:ilvl w:val="0"/>
          <w:numId w:val="1011"/>
        </w:numPr>
      </w:pPr>
      <w:r>
        <w:rPr>
          <w:rFonts w:hint="eastAsia"/>
        </w:rPr>
        <w:t xml:space="preserve">デューデリジェンスの結果、本取引の実施が困難と合理的に判断されるとき</w:t>
      </w:r>
    </w:p>
    <w:p>
      <w:pPr>
        <w:pStyle w:val="Compact"/>
        <w:numPr>
          <w:ilvl w:val="0"/>
          <w:numId w:val="1011"/>
        </w:numPr>
      </w:pPr>
      <w:r>
        <w:rPr>
          <w:rFonts w:hint="eastAsia"/>
        </w:rPr>
        <w:t xml:space="preserve">第11条(反社条項)に違反するとき</w:t>
      </w:r>
    </w:p>
    <w:p>
      <w:pPr>
        <w:pStyle w:val="Compact"/>
        <w:numPr>
          <w:ilvl w:val="0"/>
          <w:numId w:val="1011"/>
        </w:numPr>
      </w:pPr>
      <w:r>
        <w:rPr>
          <w:rFonts w:hint="eastAsia"/>
        </w:rPr>
        <w:t xml:space="preserve">その他、本取引の遂行が困難となる重大な事由が発生したとき</w:t>
      </w:r>
    </w:p>
    <w:bookmarkEnd w:id="25"/>
    <w:bookmarkStart w:id="26" w:name="第11条反社会的勢力の排除"/>
    <w:p>
      <w:pPr>
        <w:pStyle w:val="Heading2"/>
      </w:pPr>
      <w:r>
        <w:rPr>
          <w:rFonts w:hint="eastAsia"/>
        </w:rPr>
        <w:t xml:space="preserve">第11条(反社会的勢力の排除)</w:t>
      </w:r>
    </w:p>
    <w:p>
      <w:pPr>
        <w:pStyle w:val="FirstParagraph"/>
      </w:pPr>
      <w:r>
        <w:rPr>
          <w:rFonts w:hint="eastAsia"/>
          <w:b/>
          <w:bCs/>
        </w:rPr>
        <w:t xml:space="preserve">【解説】</w:t>
      </w:r>
      <w:r>
        <w:t xml:space="preserve"> </w:t>
      </w:r>
      <w:r>
        <w:rPr>
          <w:rFonts w:hint="eastAsia"/>
        </w:rPr>
        <w:t xml:space="preserve">全国の暴排条例に対応する条項。法的拘束力あり。</w:t>
      </w:r>
    </w:p>
    <w:p>
      <w:pPr>
        <w:numPr>
          <w:ilvl w:val="0"/>
          <w:numId w:val="1012"/>
        </w:numPr>
      </w:pPr>
      <w:r>
        <w:rPr>
          <w:rFonts w:hint="eastAsia"/>
        </w:rPr>
        <w:t xml:space="preserve">甲及び乙は、現在及び将来にわたり、自己、自己の役員、従業員その他自己の関係者が、暴力団、暴力団員、暴力団員でなくなった時から5年を経過しない者、暴力団準構成員、暴力団関係企業、総会屋等、社会運動等標ぼうゴロ又は特殊知能暴力集団等、その他これらに準ずる者(以下「反社会的勢力」)に該当しないことを表明し、保証する。</w:t>
      </w:r>
    </w:p>
    <w:p>
      <w:pPr>
        <w:numPr>
          <w:ilvl w:val="0"/>
          <w:numId w:val="1012"/>
        </w:numPr>
      </w:pPr>
      <w:r>
        <w:rPr>
          <w:rFonts w:hint="eastAsia"/>
        </w:rPr>
        <w:t xml:space="preserve">いずれかの当事者が前項の表明保証に違反した場合、相手方は本MOUを直ちに解除することができ、別途損害賠償を請求できる。</w:t>
      </w:r>
    </w:p>
    <w:bookmarkEnd w:id="26"/>
    <w:bookmarkStart w:id="27" w:name="第12条準拠法及び合意管轄"/>
    <w:p>
      <w:pPr>
        <w:pStyle w:val="Heading2"/>
      </w:pPr>
      <w:r>
        <w:rPr>
          <w:rFonts w:hint="eastAsia"/>
        </w:rPr>
        <w:t xml:space="preserve">第12条(準拠法及び合意管轄)</w:t>
      </w:r>
    </w:p>
    <w:p>
      <w:pPr>
        <w:pStyle w:val="FirstParagraph"/>
      </w:pPr>
      <w:r>
        <w:rPr>
          <w:rFonts w:hint="eastAsia"/>
          <w:b/>
          <w:bCs/>
        </w:rPr>
        <w:t xml:space="preserve">【解説】</w:t>
      </w:r>
      <w:r>
        <w:t xml:space="preserve"> </w:t>
      </w:r>
      <w:r>
        <w:rPr>
          <w:rFonts w:hint="eastAsia"/>
        </w:rPr>
        <w:t xml:space="preserve">国内取引なら日本法準拠が基本。法的拘束力あり。</w:t>
      </w:r>
    </w:p>
    <w:p>
      <w:pPr>
        <w:numPr>
          <w:ilvl w:val="0"/>
          <w:numId w:val="1013"/>
        </w:numPr>
      </w:pPr>
      <w:r>
        <w:rPr>
          <w:rFonts w:hint="eastAsia"/>
        </w:rPr>
        <w:t xml:space="preserve">本MOUは、日本法に準拠し、日本法に従って解釈されるものとする。</w:t>
      </w:r>
    </w:p>
    <w:p>
      <w:pPr>
        <w:numPr>
          <w:ilvl w:val="0"/>
          <w:numId w:val="1013"/>
        </w:numPr>
      </w:pPr>
      <w:r>
        <w:rPr>
          <w:rFonts w:hint="eastAsia"/>
        </w:rPr>
        <w:t xml:space="preserve">本MOUに関連して甲乙間に紛争が生じた場合、[東京]地方裁判所を第一審の専属的合意管轄裁判所とする。</w:t>
      </w:r>
    </w:p>
    <w:bookmarkEnd w:id="27"/>
    <w:bookmarkStart w:id="28" w:name="第13条協議事項"/>
    <w:p>
      <w:pPr>
        <w:pStyle w:val="Heading2"/>
      </w:pPr>
      <w:r>
        <w:rPr>
          <w:rFonts w:hint="eastAsia"/>
        </w:rPr>
        <w:t xml:space="preserve">第13条(協議事項)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本MOUに定めのない事項、又は本MOUの各条項の解釈について疑義が生じた場合は、甲乙誠実に協議の上、解決を図るものとする。</w:t>
      </w:r>
    </w:p>
    <w:p>
      <w:r>
        <w:pict>
          <v:rect style="width:0;height:1.5pt" o:hralign="center" o:hrstd="t" o:hr="t"/>
        </w:pict>
      </w:r>
    </w:p>
    <w:bookmarkEnd w:id="28"/>
    <w:bookmarkStart w:id="29" w:name="mou末尾"/>
    <w:p>
      <w:pPr>
        <w:pStyle w:val="Heading2"/>
      </w:pPr>
      <w:r>
        <w:rPr>
          <w:rFonts w:hint="eastAsia"/>
        </w:rPr>
        <w:t xml:space="preserve">MOU末尾</w:t>
      </w:r>
    </w:p>
    <w:p>
      <w:pPr>
        <w:pStyle w:val="FirstParagraph"/>
      </w:pPr>
      <w:r>
        <w:rPr>
          <w:rFonts w:hint="eastAsia"/>
        </w:rPr>
        <w:t xml:space="preserve">本MOUの成立を証するため、本書2通を作成し、甲乙署名又は記名押印の上、各1通を保有する。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[締結年月日(例:令和YYYY年MM月DD日)]</w:t>
      </w:r>
    </w:p>
    <w:p>
      <w:pPr>
        <w:pStyle w:val="BodyText"/>
      </w:pPr>
      <w:r>
        <w:rPr>
          <w:rFonts w:hint="eastAsia"/>
          <w:b/>
          <w:bCs/>
        </w:rPr>
        <w:t xml:space="preserve">【甲】</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住所:[乙の本店所在地]</w:t>
      </w:r>
      <w:r>
        <w:t xml:space="preserve"> </w:t>
      </w:r>
      <w:r>
        <w:rPr>
          <w:rFonts w:hint="eastAsia"/>
        </w:rPr>
        <w:t xml:space="preserve">氏名又は名称:[乙の正式名称]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r>
        <w:pict>
          <v:rect style="width:0;height:1.5pt" o:hralign="center" o:hrstd="t" o:hr="t"/>
        </w:pict>
      </w:r>
    </w:p>
    <w:bookmarkEnd w:id="29"/>
    <w:bookmarkEnd w:id="30"/>
    <w:bookmarkStart w:id="45" w:name="書類b秘密保持契約書nda"/>
    <w:p>
      <w:pPr>
        <w:pStyle w:val="Heading1"/>
      </w:pPr>
      <w:r>
        <w:rPr>
          <w:rFonts w:hint="eastAsia"/>
        </w:rPr>
        <w:t xml:space="preserve">【書類B】秘密保持契約書(NDA)</w:t>
      </w:r>
    </w:p>
    <w:p>
      <w:r>
        <w:pict>
          <v:rect style="width:0;height:1.5pt" o:hralign="center" o:hrstd="t" o:hr="t"/>
        </w:pict>
      </w:r>
    </w:p>
    <w:bookmarkStart w:id="31" w:name="秘-密-保-持-契-約-書"/>
    <w:p>
      <w:pPr>
        <w:pStyle w:val="Heading2"/>
      </w:pPr>
      <w:r>
        <w:rPr>
          <w:rFonts w:hint="eastAsia"/>
        </w:rPr>
        <w:t xml:space="preserve">秘</w:t>
      </w:r>
      <w:r>
        <w:t xml:space="preserve"> </w:t>
      </w:r>
      <w:r>
        <w:rPr>
          <w:rFonts w:hint="eastAsia"/>
        </w:rPr>
        <w:t xml:space="preserve">密</w:t>
      </w:r>
      <w:r>
        <w:t xml:space="preserve"> </w:t>
      </w:r>
      <w:r>
        <w:rPr>
          <w:rFonts w:hint="eastAsia"/>
        </w:rPr>
        <w:t xml:space="preserve">保</w:t>
      </w:r>
      <w:r>
        <w:t xml:space="preserve"> </w:t>
      </w:r>
      <w:r>
        <w:rPr>
          <w:rFonts w:hint="eastAsia"/>
        </w:rPr>
        <w:t xml:space="preserve">持</w:t>
      </w:r>
      <w:r>
        <w:t xml:space="preserve"> </w:t>
      </w:r>
      <w:r>
        <w:rPr>
          <w:rFonts w:hint="eastAsia"/>
        </w:rPr>
        <w:t xml:space="preserve">契</w:t>
      </w:r>
      <w:r>
        <w:t xml:space="preserve"> </w:t>
      </w:r>
      <w:r>
        <w:rPr>
          <w:rFonts w:hint="eastAsia"/>
        </w:rPr>
        <w:t xml:space="preserve">約</w:t>
      </w:r>
      <w:r>
        <w:t xml:space="preserve"> </w:t>
      </w:r>
      <w:r>
        <w:rPr>
          <w:rFonts w:hint="eastAsia"/>
        </w:rPr>
        <w:t xml:space="preserve">書</w:t>
      </w:r>
    </w:p>
    <w:p>
      <w:pPr>
        <w:pStyle w:val="FirstParagraph"/>
      </w:pPr>
      <w:hyperlink r:id="rId12">
        <w:r>
          <w:rPr>
            <w:rStyle w:val="Hyperlink"/>
            <w:rFonts w:hint="eastAsia"/>
          </w:rPr>
          <w:t xml:space="preserve">甲の正式名称</w:t>
        </w:r>
      </w:hyperlink>
      <w:r>
        <w:t xml:space="preserve">と</w:t>
      </w:r>
      <w:hyperlink r:id="rId13">
        <w:r>
          <w:rPr>
            <w:rStyle w:val="Hyperlink"/>
            <w:rFonts w:hint="eastAsia"/>
          </w:rPr>
          <w:t xml:space="preserve">乙の正式名称</w:t>
        </w:r>
      </w:hyperlink>
      <w:r>
        <w:rPr>
          <w:rFonts w:hint="eastAsia"/>
        </w:rPr>
        <w:t xml:space="preserve">とは、甲乙間で検討する取引(以下「本取引」)に関連して相互に開示する機密情報の取扱いについて、以下のとおり秘密保持契約(以下「本NDA」)を締結する。</w:t>
      </w:r>
    </w:p>
    <w:p>
      <w:r>
        <w:pict>
          <v:rect style="width:0;height:1.5pt" o:hralign="center" o:hrstd="t" o:hr="t"/>
        </w:pict>
      </w:r>
    </w:p>
    <w:bookmarkEnd w:id="31"/>
    <w:bookmarkStart w:id="32" w:name="第1条目的-1"/>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NDAの目的を明確化。検討対象の取引を特定。</w:t>
      </w:r>
    </w:p>
    <w:p>
      <w:pPr>
        <w:pStyle w:val="BodyText"/>
      </w:pPr>
      <w:r>
        <w:rPr>
          <w:rFonts w:hint="eastAsia"/>
        </w:rPr>
        <w:t xml:space="preserve">本NDAは、甲及び乙が本取引の検討・実現に向けて相互に開示する機密情報の取扱いについて定めることを目的とする。</w:t>
      </w:r>
    </w:p>
    <w:bookmarkEnd w:id="32"/>
    <w:bookmarkStart w:id="33" w:name="第2条機密情報の定義"/>
    <w:p>
      <w:pPr>
        <w:pStyle w:val="Heading2"/>
      </w:pPr>
      <w:r>
        <w:rPr>
          <w:rFonts w:hint="eastAsia"/>
        </w:rPr>
        <w:t xml:space="preserve">第2条(機密情報の定義)</w:t>
      </w:r>
    </w:p>
    <w:p>
      <w:pPr>
        <w:pStyle w:val="FirstParagraph"/>
      </w:pPr>
      <w:r>
        <w:rPr>
          <w:rFonts w:hint="eastAsia"/>
          <w:b/>
          <w:bCs/>
        </w:rPr>
        <w:t xml:space="preserve">【解説】</w:t>
      </w:r>
      <w:r>
        <w:t xml:space="preserve"> </w:t>
      </w:r>
      <w:r>
        <w:rPr>
          <w:rFonts w:hint="eastAsia"/>
        </w:rPr>
        <w:t xml:space="preserve">機密情報の定義を広く設定。除外事項を明示。</w:t>
      </w:r>
    </w:p>
    <w:p>
      <w:pPr>
        <w:pStyle w:val="Compact"/>
        <w:numPr>
          <w:ilvl w:val="0"/>
          <w:numId w:val="1014"/>
        </w:numPr>
      </w:pPr>
      <w:r>
        <w:rPr>
          <w:rFonts w:hint="eastAsia"/>
        </w:rPr>
        <w:t xml:space="preserve">本NDAにおいて「機密情報」とは、本NDAの締結前後を問わず、開示当事者(以下「開示者」)が受領当事者(以下「受領者」)に対し、口頭、書面、電磁的記録、その他の媒体を問わず開示する一切の情報をいう。具体的には、次の情報を含むが、これらに限定されない。</w:t>
      </w:r>
    </w:p>
    <w:p>
      <w:pPr>
        <w:pStyle w:val="Compact"/>
        <w:numPr>
          <w:ilvl w:val="0"/>
          <w:numId w:val="1015"/>
        </w:numPr>
      </w:pPr>
      <w:r>
        <w:rPr>
          <w:rFonts w:hint="eastAsia"/>
        </w:rPr>
        <w:t xml:space="preserve">技術情報(ノウハウ、発明、研究開発、製造方法、設計図等)</w:t>
      </w:r>
    </w:p>
    <w:p>
      <w:pPr>
        <w:pStyle w:val="Compact"/>
        <w:numPr>
          <w:ilvl w:val="0"/>
          <w:numId w:val="1015"/>
        </w:numPr>
      </w:pPr>
      <w:r>
        <w:rPr>
          <w:rFonts w:hint="eastAsia"/>
        </w:rPr>
        <w:t xml:space="preserve">営業情報(顧客情報、取引先情報、価格情報、販売戦略等)</w:t>
      </w:r>
    </w:p>
    <w:p>
      <w:pPr>
        <w:pStyle w:val="Compact"/>
        <w:numPr>
          <w:ilvl w:val="0"/>
          <w:numId w:val="1015"/>
        </w:numPr>
      </w:pPr>
      <w:r>
        <w:rPr>
          <w:rFonts w:hint="eastAsia"/>
        </w:rPr>
        <w:t xml:space="preserve">財務情報(財務諸表、税務情報、予算・実績、資金繰り等)</w:t>
      </w:r>
    </w:p>
    <w:p>
      <w:pPr>
        <w:pStyle w:val="Compact"/>
        <w:numPr>
          <w:ilvl w:val="0"/>
          <w:numId w:val="1015"/>
        </w:numPr>
      </w:pPr>
      <w:r>
        <w:rPr>
          <w:rFonts w:hint="eastAsia"/>
        </w:rPr>
        <w:t xml:space="preserve">人事情報(役員・従業員情報、組織図、給与体系等)</w:t>
      </w:r>
    </w:p>
    <w:p>
      <w:pPr>
        <w:pStyle w:val="Compact"/>
        <w:numPr>
          <w:ilvl w:val="0"/>
          <w:numId w:val="1015"/>
        </w:numPr>
      </w:pPr>
      <w:r>
        <w:rPr>
          <w:rFonts w:hint="eastAsia"/>
        </w:rPr>
        <w:t xml:space="preserve">事業計画・経営戦略</w:t>
      </w:r>
    </w:p>
    <w:p>
      <w:pPr>
        <w:pStyle w:val="Compact"/>
        <w:numPr>
          <w:ilvl w:val="0"/>
          <w:numId w:val="1015"/>
        </w:numPr>
      </w:pPr>
      <w:r>
        <w:rPr>
          <w:rFonts w:hint="eastAsia"/>
        </w:rPr>
        <w:t xml:space="preserve">本取引の検討事実、本取引に関する協議内容、本MOU・本NDAの存在</w:t>
      </w:r>
    </w:p>
    <w:p>
      <w:pPr>
        <w:pStyle w:val="Compact"/>
        <w:numPr>
          <w:ilvl w:val="0"/>
          <w:numId w:val="1015"/>
        </w:numPr>
      </w:pPr>
      <w:r>
        <w:rPr>
          <w:rFonts w:hint="eastAsia"/>
        </w:rPr>
        <w:t xml:space="preserve">その他、開示者が機密として指定する情報</w:t>
      </w:r>
    </w:p>
    <w:p>
      <w:pPr>
        <w:pStyle w:val="Compact"/>
        <w:numPr>
          <w:ilvl w:val="0"/>
          <w:numId w:val="1016"/>
        </w:numPr>
      </w:pPr>
      <w:r>
        <w:rPr>
          <w:rFonts w:hint="eastAsia"/>
        </w:rPr>
        <w:t xml:space="preserve">前項にかかわらず、次の情報は機密情報に該当しない。</w:t>
      </w:r>
    </w:p>
    <w:p>
      <w:pPr>
        <w:pStyle w:val="Compact"/>
        <w:numPr>
          <w:ilvl w:val="0"/>
          <w:numId w:val="1017"/>
        </w:numPr>
      </w:pPr>
      <w:r>
        <w:rPr>
          <w:rFonts w:hint="eastAsia"/>
        </w:rPr>
        <w:t xml:space="preserve">開示時点で既に公知の情報</w:t>
      </w:r>
    </w:p>
    <w:p>
      <w:pPr>
        <w:pStyle w:val="Compact"/>
        <w:numPr>
          <w:ilvl w:val="0"/>
          <w:numId w:val="1017"/>
        </w:numPr>
      </w:pPr>
      <w:r>
        <w:rPr>
          <w:rFonts w:hint="eastAsia"/>
        </w:rPr>
        <w:t xml:space="preserve">開示後、受領者の責によらず公知となった情報</w:t>
      </w:r>
    </w:p>
    <w:p>
      <w:pPr>
        <w:pStyle w:val="Compact"/>
        <w:numPr>
          <w:ilvl w:val="0"/>
          <w:numId w:val="1017"/>
        </w:numPr>
      </w:pPr>
      <w:r>
        <w:rPr>
          <w:rFonts w:hint="eastAsia"/>
        </w:rPr>
        <w:t xml:space="preserve">開示時点で受領者が既に正当に保有していた情報</w:t>
      </w:r>
    </w:p>
    <w:p>
      <w:pPr>
        <w:pStyle w:val="Compact"/>
        <w:numPr>
          <w:ilvl w:val="0"/>
          <w:numId w:val="1017"/>
        </w:numPr>
      </w:pPr>
      <w:r>
        <w:rPr>
          <w:rFonts w:hint="eastAsia"/>
        </w:rPr>
        <w:t xml:space="preserve">受領者が第三者から守秘義務を負うことなく適法に取得した情報</w:t>
      </w:r>
    </w:p>
    <w:p>
      <w:pPr>
        <w:pStyle w:val="Compact"/>
        <w:numPr>
          <w:ilvl w:val="0"/>
          <w:numId w:val="1017"/>
        </w:numPr>
      </w:pPr>
      <w:r>
        <w:rPr>
          <w:rFonts w:hint="eastAsia"/>
        </w:rPr>
        <w:t xml:space="preserve">受領者が機密情報を利用せず独自に開発した情報</w:t>
      </w:r>
    </w:p>
    <w:bookmarkEnd w:id="33"/>
    <w:bookmarkStart w:id="34" w:name="第3条秘密保持義務"/>
    <w:p>
      <w:pPr>
        <w:pStyle w:val="Heading2"/>
      </w:pPr>
      <w:r>
        <w:rPr>
          <w:rFonts w:hint="eastAsia"/>
        </w:rPr>
        <w:t xml:space="preserve">第3条(秘密保持義務)</w:t>
      </w:r>
    </w:p>
    <w:p>
      <w:pPr>
        <w:pStyle w:val="FirstParagraph"/>
      </w:pPr>
      <w:r>
        <w:rPr>
          <w:rFonts w:hint="eastAsia"/>
          <w:b/>
          <w:bCs/>
        </w:rPr>
        <w:t xml:space="preserve">【解説】</w:t>
      </w:r>
      <w:r>
        <w:t xml:space="preserve"> </w:t>
      </w:r>
      <w:r>
        <w:rPr>
          <w:rFonts w:hint="eastAsia"/>
        </w:rPr>
        <w:t xml:space="preserve">NDAの核心条項。秘密保持義務の範囲を明示。</w:t>
      </w:r>
    </w:p>
    <w:p>
      <w:pPr>
        <w:numPr>
          <w:ilvl w:val="0"/>
          <w:numId w:val="1018"/>
        </w:numPr>
      </w:pPr>
      <w:r>
        <w:rPr>
          <w:rFonts w:hint="eastAsia"/>
        </w:rPr>
        <w:t xml:space="preserve">受領者は、機密情報を厳重に管理し、開示者の事前の書面又は電磁的方法による承諾なく、第三者に開示又は漏えいしてはならない。</w:t>
      </w:r>
    </w:p>
    <w:p>
      <w:pPr>
        <w:numPr>
          <w:ilvl w:val="0"/>
          <w:numId w:val="1018"/>
        </w:numPr>
      </w:pPr>
      <w:r>
        <w:rPr>
          <w:rFonts w:hint="eastAsia"/>
        </w:rPr>
        <w:t xml:space="preserve">受領者は、機密情報を本NDA第1条の目的(本取引の検討・実現)以外の目的のために使用してはならない。</w:t>
      </w:r>
    </w:p>
    <w:p>
      <w:pPr>
        <w:numPr>
          <w:ilvl w:val="0"/>
          <w:numId w:val="1018"/>
        </w:numPr>
      </w:pPr>
      <w:r>
        <w:rPr>
          <w:rFonts w:hint="eastAsia"/>
        </w:rPr>
        <w:t xml:space="preserve">受領者は、機密情報の取扱いについて、合理的な範囲で必要な措置(物理的・技術的・組織的措置)を講じる。</w:t>
      </w:r>
    </w:p>
    <w:bookmarkEnd w:id="34"/>
    <w:bookmarkStart w:id="35" w:name="第4条目的外使用の禁止"/>
    <w:p>
      <w:pPr>
        <w:pStyle w:val="Heading2"/>
      </w:pPr>
      <w:r>
        <w:rPr>
          <w:rFonts w:hint="eastAsia"/>
        </w:rPr>
        <w:t xml:space="preserve">第4条(目的外使用の禁止)</w:t>
      </w:r>
    </w:p>
    <w:p>
      <w:pPr>
        <w:pStyle w:val="FirstParagraph"/>
      </w:pPr>
      <w:r>
        <w:rPr>
          <w:rFonts w:hint="eastAsia"/>
          <w:b/>
          <w:bCs/>
        </w:rPr>
        <w:t xml:space="preserve">【解説】</w:t>
      </w:r>
      <w:r>
        <w:t xml:space="preserve"> </w:t>
      </w:r>
      <w:r>
        <w:rPr>
          <w:rFonts w:hint="eastAsia"/>
        </w:rPr>
        <w:t xml:space="preserve">目的外使用の明示禁止。</w:t>
      </w:r>
    </w:p>
    <w:p>
      <w:pPr>
        <w:pStyle w:val="BodyText"/>
      </w:pPr>
      <w:r>
        <w:rPr>
          <w:rFonts w:hint="eastAsia"/>
        </w:rPr>
        <w:t xml:space="preserve">受領者は、機密情報を、本取引の検討・実現以外の目的のために使用してはならない。受領者が機密情報を利用して開示者と競合する事業を行うこと、及び開示者の取引先・顧客に対し勧誘活動を行うことは、目的外使用に該当する。</w:t>
      </w:r>
    </w:p>
    <w:bookmarkEnd w:id="35"/>
    <w:bookmarkStart w:id="36" w:name="第5条複製第三者開示の制限"/>
    <w:p>
      <w:pPr>
        <w:pStyle w:val="Heading2"/>
      </w:pPr>
      <w:r>
        <w:rPr>
          <w:rFonts w:hint="eastAsia"/>
        </w:rPr>
        <w:t xml:space="preserve">第5条(複製・第三者開示の制限)</w:t>
      </w:r>
    </w:p>
    <w:p>
      <w:pPr>
        <w:pStyle w:val="FirstParagraph"/>
      </w:pPr>
      <w:r>
        <w:rPr>
          <w:rFonts w:hint="eastAsia"/>
          <w:b/>
          <w:bCs/>
        </w:rPr>
        <w:t xml:space="preserve">【解説】</w:t>
      </w:r>
      <w:r>
        <w:t xml:space="preserve"> </w:t>
      </w:r>
      <w:r>
        <w:rPr>
          <w:rFonts w:hint="eastAsia"/>
        </w:rPr>
        <w:t xml:space="preserve">複製と第三者開示を制限。役職員・専門家への開示も限定。</w:t>
      </w:r>
    </w:p>
    <w:p>
      <w:pPr>
        <w:numPr>
          <w:ilvl w:val="0"/>
          <w:numId w:val="1019"/>
        </w:numPr>
      </w:pPr>
      <w:r>
        <w:rPr>
          <w:rFonts w:hint="eastAsia"/>
        </w:rPr>
        <w:t xml:space="preserve">受領者は、機密情報の複製は、本NDA第1条の目的のために必要最小限の範囲に限るものとする。</w:t>
      </w:r>
    </w:p>
    <w:p>
      <w:pPr>
        <w:numPr>
          <w:ilvl w:val="0"/>
          <w:numId w:val="1019"/>
        </w:numPr>
      </w:pPr>
      <w:r>
        <w:rPr>
          <w:rFonts w:hint="eastAsia"/>
        </w:rPr>
        <w:t xml:space="preserve">受領者は、次の場合に限り、本人の役員・従業員・弁護士・公認会計士・税理士・コンサルタント等(以下「役職員等」)に機密情報を開示することができる。</w:t>
      </w:r>
    </w:p>
    <w:p>
      <w:pPr>
        <w:pStyle w:val="Compact"/>
        <w:numPr>
          <w:ilvl w:val="0"/>
          <w:numId w:val="1020"/>
        </w:numPr>
      </w:pPr>
      <w:r>
        <w:rPr>
          <w:rFonts w:hint="eastAsia"/>
        </w:rPr>
        <w:t xml:space="preserve">本NDA第1条の目的のために必要であること</w:t>
      </w:r>
    </w:p>
    <w:p>
      <w:pPr>
        <w:pStyle w:val="Compact"/>
        <w:numPr>
          <w:ilvl w:val="0"/>
          <w:numId w:val="1020"/>
        </w:numPr>
      </w:pPr>
      <w:r>
        <w:rPr>
          <w:rFonts w:hint="eastAsia"/>
        </w:rPr>
        <w:t xml:space="preserve">知る必要のある最小限の役職員等に限ること</w:t>
      </w:r>
    </w:p>
    <w:p>
      <w:pPr>
        <w:pStyle w:val="Compact"/>
        <w:numPr>
          <w:ilvl w:val="0"/>
          <w:numId w:val="1020"/>
        </w:numPr>
      </w:pPr>
      <w:r>
        <w:rPr>
          <w:rFonts w:hint="eastAsia"/>
        </w:rPr>
        <w:t xml:space="preserve">当該役職員等に対し、本NDAと同等の守秘義務を課すこと</w:t>
      </w:r>
    </w:p>
    <w:p>
      <w:pPr>
        <w:pStyle w:val="Compact"/>
        <w:numPr>
          <w:ilvl w:val="0"/>
          <w:numId w:val="1021"/>
        </w:numPr>
      </w:pPr>
      <w:r>
        <w:rPr>
          <w:rFonts w:hint="eastAsia"/>
        </w:rPr>
        <w:t xml:space="preserve">受領者は、役職員等の機密情報の取扱いについて、自己の行為と同様の責任を負う。</w:t>
      </w:r>
    </w:p>
    <w:bookmarkEnd w:id="36"/>
    <w:bookmarkStart w:id="37" w:name="第6条開示の例外"/>
    <w:p>
      <w:pPr>
        <w:pStyle w:val="Heading2"/>
      </w:pPr>
      <w:r>
        <w:rPr>
          <w:rFonts w:hint="eastAsia"/>
        </w:rPr>
        <w:t xml:space="preserve">第6条(開示の例外)</w:t>
      </w:r>
    </w:p>
    <w:p>
      <w:pPr>
        <w:pStyle w:val="FirstParagraph"/>
      </w:pPr>
      <w:r>
        <w:rPr>
          <w:rFonts w:hint="eastAsia"/>
          <w:b/>
          <w:bCs/>
        </w:rPr>
        <w:t xml:space="preserve">【解説】</w:t>
      </w:r>
      <w:r>
        <w:t xml:space="preserve"> </w:t>
      </w:r>
      <w:r>
        <w:rPr>
          <w:rFonts w:hint="eastAsia"/>
        </w:rPr>
        <w:t xml:space="preserve">法令上の開示義務に対応。</w:t>
      </w:r>
    </w:p>
    <w:p>
      <w:pPr>
        <w:pStyle w:val="Compact"/>
        <w:numPr>
          <w:ilvl w:val="0"/>
          <w:numId w:val="1022"/>
        </w:numPr>
      </w:pPr>
      <w:r>
        <w:rPr>
          <w:rFonts w:hint="eastAsia"/>
        </w:rPr>
        <w:t xml:space="preserve">受領者は、次の場合、機密情報を開示することができる。</w:t>
      </w:r>
    </w:p>
    <w:p>
      <w:pPr>
        <w:pStyle w:val="Compact"/>
        <w:numPr>
          <w:ilvl w:val="0"/>
          <w:numId w:val="1023"/>
        </w:numPr>
      </w:pPr>
      <w:r>
        <w:rPr>
          <w:rFonts w:hint="eastAsia"/>
        </w:rPr>
        <w:t xml:space="preserve">法令、裁判所の命令、政府機関の指示又は規制当局の要請による開示</w:t>
      </w:r>
    </w:p>
    <w:p>
      <w:pPr>
        <w:pStyle w:val="Compact"/>
        <w:numPr>
          <w:ilvl w:val="0"/>
          <w:numId w:val="1023"/>
        </w:numPr>
      </w:pPr>
      <w:r>
        <w:rPr>
          <w:rFonts w:hint="eastAsia"/>
        </w:rPr>
        <w:t xml:space="preserve">証券取引所等の規則による開示</w:t>
      </w:r>
    </w:p>
    <w:p>
      <w:pPr>
        <w:pStyle w:val="Compact"/>
        <w:numPr>
          <w:ilvl w:val="0"/>
          <w:numId w:val="1024"/>
        </w:numPr>
      </w:pPr>
      <w:r>
        <w:rPr>
          <w:rFonts w:hint="eastAsia"/>
        </w:rPr>
        <w:t xml:space="preserve">受領者は、前項の開示を行う場合、可能な限り事前に開示者に通知し、開示者と協議する。</w:t>
      </w:r>
    </w:p>
    <w:bookmarkEnd w:id="37"/>
    <w:bookmarkStart w:id="38" w:name="第7条機密情報の返還破棄"/>
    <w:p>
      <w:pPr>
        <w:pStyle w:val="Heading2"/>
      </w:pPr>
      <w:r>
        <w:rPr>
          <w:rFonts w:hint="eastAsia"/>
        </w:rPr>
        <w:t xml:space="preserve">第7条(機密情報の返還・破棄)</w:t>
      </w:r>
    </w:p>
    <w:p>
      <w:pPr>
        <w:pStyle w:val="FirstParagraph"/>
      </w:pPr>
      <w:r>
        <w:rPr>
          <w:rFonts w:hint="eastAsia"/>
          <w:b/>
          <w:bCs/>
        </w:rPr>
        <w:t xml:space="preserve">【解説】</w:t>
      </w:r>
      <w:r>
        <w:t xml:space="preserve"> </w:t>
      </w:r>
      <w:r>
        <w:rPr>
          <w:rFonts w:hint="eastAsia"/>
        </w:rPr>
        <w:t xml:space="preserve">本取引終了時の返還・破棄義務。</w:t>
      </w:r>
    </w:p>
    <w:p>
      <w:pPr>
        <w:pStyle w:val="Compact"/>
        <w:numPr>
          <w:ilvl w:val="0"/>
          <w:numId w:val="1025"/>
        </w:numPr>
      </w:pPr>
      <w:r>
        <w:rPr>
          <w:rFonts w:hint="eastAsia"/>
        </w:rPr>
        <w:t xml:space="preserve">受領者は、次のいずれかの場合、開示者の指示に従い、機密情報及びその複製物等を速やかに開示者に返還又は破棄する。</w:t>
      </w:r>
    </w:p>
    <w:p>
      <w:pPr>
        <w:pStyle w:val="Compact"/>
        <w:numPr>
          <w:ilvl w:val="0"/>
          <w:numId w:val="1026"/>
        </w:numPr>
      </w:pPr>
      <w:r>
        <w:rPr>
          <w:rFonts w:hint="eastAsia"/>
        </w:rPr>
        <w:t xml:space="preserve">開示者の請求があった時</w:t>
      </w:r>
    </w:p>
    <w:p>
      <w:pPr>
        <w:pStyle w:val="Compact"/>
        <w:numPr>
          <w:ilvl w:val="0"/>
          <w:numId w:val="1026"/>
        </w:numPr>
      </w:pPr>
      <w:r>
        <w:rPr>
          <w:rFonts w:hint="eastAsia"/>
        </w:rPr>
        <w:t xml:space="preserve">本NDAが終了した時</w:t>
      </w:r>
    </w:p>
    <w:p>
      <w:pPr>
        <w:pStyle w:val="Compact"/>
        <w:numPr>
          <w:ilvl w:val="0"/>
          <w:numId w:val="1026"/>
        </w:numPr>
      </w:pPr>
      <w:r>
        <w:rPr>
          <w:rFonts w:hint="eastAsia"/>
        </w:rPr>
        <w:t xml:space="preserve">本取引の検討が中止された時又は不成立に確定した時</w:t>
      </w:r>
    </w:p>
    <w:p>
      <w:pPr>
        <w:pStyle w:val="Compact"/>
        <w:numPr>
          <w:ilvl w:val="0"/>
          <w:numId w:val="1027"/>
        </w:numPr>
      </w:pPr>
      <w:r>
        <w:rPr>
          <w:rFonts w:hint="eastAsia"/>
        </w:rPr>
        <w:t xml:space="preserve">受領者は、機密情報の破棄を行った場合、破棄完了の旨を開示者に書面又は電磁的方法により証明する。</w:t>
      </w:r>
    </w:p>
    <w:bookmarkEnd w:id="38"/>
    <w:bookmarkStart w:id="39" w:name="第8条損害賠償"/>
    <w:p>
      <w:pPr>
        <w:pStyle w:val="Heading2"/>
      </w:pPr>
      <w:r>
        <w:rPr>
          <w:rFonts w:hint="eastAsia"/>
        </w:rPr>
        <w:t xml:space="preserve">第8条(損害賠償)</w:t>
      </w:r>
    </w:p>
    <w:p>
      <w:pPr>
        <w:pStyle w:val="FirstParagraph"/>
      </w:pPr>
      <w:r>
        <w:rPr>
          <w:rFonts w:hint="eastAsia"/>
          <w:b/>
          <w:bCs/>
        </w:rPr>
        <w:t xml:space="preserve">【解説】</w:t>
      </w:r>
      <w:r>
        <w:t xml:space="preserve"> </w:t>
      </w:r>
      <w:r>
        <w:rPr>
          <w:rFonts w:hint="eastAsia"/>
        </w:rPr>
        <w:t xml:space="preserve">NDA違反時の救済。差止請求も可能。</w:t>
      </w:r>
    </w:p>
    <w:p>
      <w:pPr>
        <w:numPr>
          <w:ilvl w:val="0"/>
          <w:numId w:val="1028"/>
        </w:numPr>
      </w:pPr>
      <w:r>
        <w:rPr>
          <w:rFonts w:hint="eastAsia"/>
        </w:rPr>
        <w:t xml:space="preserve">受領者が本NDAに違反し、開示者に損害を与えた場合、受領者は開示者に対し、直接かつ通常の損害(逸失利益を含む)を賠償する。</w:t>
      </w:r>
    </w:p>
    <w:p>
      <w:pPr>
        <w:numPr>
          <w:ilvl w:val="0"/>
          <w:numId w:val="1028"/>
        </w:numPr>
      </w:pPr>
      <w:r>
        <w:rPr>
          <w:rFonts w:hint="eastAsia"/>
        </w:rPr>
        <w:t xml:space="preserve">開示者は、受領者による本NDAの違反又はその恐れがある場合、直ちに違反行為の差止め・予防的措置を求めることができる(不正競争防止法等に基づく差止請求権を含む)。</w:t>
      </w:r>
    </w:p>
    <w:bookmarkEnd w:id="39"/>
    <w:bookmarkStart w:id="40" w:name="第9条有効期間存続条項"/>
    <w:p>
      <w:pPr>
        <w:pStyle w:val="Heading2"/>
      </w:pPr>
      <w:r>
        <w:rPr>
          <w:rFonts w:hint="eastAsia"/>
        </w:rPr>
        <w:t xml:space="preserve">第9条(有効期間・存続条項)</w:t>
      </w:r>
    </w:p>
    <w:p>
      <w:pPr>
        <w:pStyle w:val="FirstParagraph"/>
      </w:pPr>
      <w:r>
        <w:rPr>
          <w:rFonts w:hint="eastAsia"/>
          <w:b/>
          <w:bCs/>
        </w:rPr>
        <w:t xml:space="preserve">【解説】</w:t>
      </w:r>
      <w:r>
        <w:t xml:space="preserve"> </w:t>
      </w:r>
      <w:r>
        <w:rPr>
          <w:rFonts w:hint="eastAsia"/>
        </w:rPr>
        <w:t xml:space="preserve">NDAの有効期間と終了後の存続義務。</w:t>
      </w:r>
    </w:p>
    <w:p>
      <w:pPr>
        <w:numPr>
          <w:ilvl w:val="0"/>
          <w:numId w:val="1029"/>
        </w:numPr>
      </w:pPr>
      <w:r>
        <w:rPr>
          <w:rFonts w:hint="eastAsia"/>
        </w:rPr>
        <w:t xml:space="preserve">本NDAの有効期間は、本NDA締結日から[3]年間とする。</w:t>
      </w:r>
    </w:p>
    <w:p>
      <w:pPr>
        <w:numPr>
          <w:ilvl w:val="0"/>
          <w:numId w:val="1029"/>
        </w:numPr>
      </w:pPr>
      <w:r>
        <w:rPr>
          <w:rFonts w:hint="eastAsia"/>
        </w:rPr>
        <w:t xml:space="preserve">第3条(秘密保持義務)、第4条(目的外使用の禁止)、第7条(機密情報の返還・破棄)、第8条(損害賠償)の各条項は、本NDAの終了後も[5]年間存続する。</w:t>
      </w:r>
    </w:p>
    <w:bookmarkEnd w:id="40"/>
    <w:bookmarkStart w:id="41" w:name="第10条反社会的勢力の排除"/>
    <w:p>
      <w:pPr>
        <w:pStyle w:val="Heading2"/>
      </w:pPr>
      <w:r>
        <w:rPr>
          <w:rFonts w:hint="eastAsia"/>
        </w:rPr>
        <w:t xml:space="preserve">第10条(反社会的勢力の排除)</w:t>
      </w:r>
    </w:p>
    <w:p>
      <w:pPr>
        <w:pStyle w:val="FirstParagraph"/>
      </w:pPr>
      <w:r>
        <w:rPr>
          <w:rFonts w:hint="eastAsia"/>
          <w:b/>
          <w:bCs/>
        </w:rPr>
        <w:t xml:space="preserve">【解説】</w:t>
      </w:r>
      <w:r>
        <w:t xml:space="preserve"> </w:t>
      </w:r>
      <w:r>
        <w:rPr>
          <w:rFonts w:hint="eastAsia"/>
        </w:rPr>
        <w:t xml:space="preserve">全国の暴排条例に対応。</w:t>
      </w:r>
    </w:p>
    <w:p>
      <w:pPr>
        <w:pStyle w:val="BodyText"/>
      </w:pPr>
      <w:r>
        <w:rPr>
          <w:rFonts w:hint="eastAsia"/>
        </w:rPr>
        <w:t xml:space="preserve">(MOU第11条と同様)</w:t>
      </w:r>
    </w:p>
    <w:bookmarkEnd w:id="41"/>
    <w:bookmarkStart w:id="42" w:name="第11条準拠法及び合意管轄"/>
    <w:p>
      <w:pPr>
        <w:pStyle w:val="Heading2"/>
      </w:pPr>
      <w:r>
        <w:rPr>
          <w:rFonts w:hint="eastAsia"/>
        </w:rPr>
        <w:t xml:space="preserve">第11条(準拠法及び合意管轄)</w:t>
      </w:r>
    </w:p>
    <w:p>
      <w:pPr>
        <w:pStyle w:val="FirstParagraph"/>
      </w:pPr>
      <w:r>
        <w:rPr>
          <w:rFonts w:hint="eastAsia"/>
          <w:b/>
          <w:bCs/>
        </w:rPr>
        <w:t xml:space="preserve">【解説】</w:t>
      </w:r>
      <w:r>
        <w:t xml:space="preserve"> </w:t>
      </w:r>
      <w:r>
        <w:rPr>
          <w:rFonts w:hint="eastAsia"/>
        </w:rPr>
        <w:t xml:space="preserve">国内取引なら日本法準拠が基本。</w:t>
      </w:r>
    </w:p>
    <w:p>
      <w:pPr>
        <w:numPr>
          <w:ilvl w:val="0"/>
          <w:numId w:val="1030"/>
        </w:numPr>
      </w:pPr>
      <w:r>
        <w:rPr>
          <w:rFonts w:hint="eastAsia"/>
        </w:rPr>
        <w:t xml:space="preserve">本NDAは、日本法に準拠し、日本法に従って解釈されるものとする。</w:t>
      </w:r>
    </w:p>
    <w:p>
      <w:pPr>
        <w:numPr>
          <w:ilvl w:val="0"/>
          <w:numId w:val="1030"/>
        </w:numPr>
      </w:pPr>
      <w:r>
        <w:rPr>
          <w:rFonts w:hint="eastAsia"/>
        </w:rPr>
        <w:t xml:space="preserve">本NDAに関連して甲乙間に紛争が生じた場合、[東京]地方裁判所を第一審の専属的合意管轄裁判所とする。</w:t>
      </w:r>
    </w:p>
    <w:bookmarkEnd w:id="42"/>
    <w:bookmarkStart w:id="43" w:name="第12条協議事項"/>
    <w:p>
      <w:pPr>
        <w:pStyle w:val="Heading2"/>
      </w:pPr>
      <w:r>
        <w:rPr>
          <w:rFonts w:hint="eastAsia"/>
        </w:rPr>
        <w:t xml:space="preserve">第12条(協議事項)</w:t>
      </w:r>
    </w:p>
    <w:p>
      <w:pPr>
        <w:pStyle w:val="FirstParagraph"/>
      </w:pPr>
      <w:r>
        <w:rPr>
          <w:rFonts w:hint="eastAsia"/>
          <w:b/>
          <w:bCs/>
        </w:rPr>
        <w:t xml:space="preserve">【解説】</w:t>
      </w:r>
      <w:r>
        <w:t xml:space="preserve"> </w:t>
      </w:r>
      <w:r>
        <w:rPr>
          <w:rFonts w:hint="eastAsia"/>
        </w:rPr>
        <w:t xml:space="preserve">契約に定めのない事項や解釈に疑義が生じた場合の対応を定めます。</w:t>
      </w:r>
    </w:p>
    <w:p>
      <w:pPr>
        <w:pStyle w:val="BodyText"/>
      </w:pPr>
      <w:r>
        <w:rPr>
          <w:rFonts w:hint="eastAsia"/>
        </w:rPr>
        <w:t xml:space="preserve">本NDAに定めのない事項、又は本NDAの各条項の解釈について疑義が生じた場合は、甲乙誠実に協議の上、解決を図るものとする。</w:t>
      </w:r>
    </w:p>
    <w:p>
      <w:r>
        <w:pict>
          <v:rect style="width:0;height:1.5pt" o:hralign="center" o:hrstd="t" o:hr="t"/>
        </w:pict>
      </w:r>
    </w:p>
    <w:bookmarkEnd w:id="43"/>
    <w:bookmarkStart w:id="44" w:name="nda末尾"/>
    <w:p>
      <w:pPr>
        <w:pStyle w:val="Heading2"/>
      </w:pPr>
      <w:r>
        <w:rPr>
          <w:rFonts w:hint="eastAsia"/>
        </w:rPr>
        <w:t xml:space="preserve">NDA末尾</w:t>
      </w:r>
    </w:p>
    <w:p>
      <w:pPr>
        <w:pStyle w:val="FirstParagraph"/>
      </w:pPr>
      <w:r>
        <w:rPr>
          <w:rFonts w:hint="eastAsia"/>
        </w:rPr>
        <w:t xml:space="preserve">本NDAの成立を証するため、本書2通を作成し、甲乙署名又は記名押印の上、各1通を保有する。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[締結年月日(例:令和YYYY年MM月DD日)]</w:t>
      </w:r>
    </w:p>
    <w:p>
      <w:pPr>
        <w:pStyle w:val="BodyText"/>
      </w:pPr>
      <w:r>
        <w:rPr>
          <w:rFonts w:hint="eastAsia"/>
          <w:b/>
          <w:bCs/>
        </w:rPr>
        <w:t xml:space="preserve">【甲】</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住所:[乙の本店所在地]</w:t>
      </w:r>
      <w:r>
        <w:t xml:space="preserve"> </w:t>
      </w:r>
      <w:r>
        <w:rPr>
          <w:rFonts w:hint="eastAsia"/>
        </w:rPr>
        <w:t xml:space="preserve">氏名又は名称:[乙の正式名称]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44"/>
    <w:bookmarkEnd w:id="45"/>
    <w:bookmarkStart w:id="47" w:name="印紙税について"/>
    <w:p>
      <w:pPr>
        <w:pStyle w:val="Heading1"/>
      </w:pPr>
      <w:r>
        <w:rPr>
          <w:rFonts w:hint="eastAsia"/>
        </w:rPr>
        <w:t xml:space="preserve">印紙税について</w:t>
      </w:r>
    </w:p>
    <w:p>
      <w:pPr>
        <w:pStyle w:val="FirstParagraph"/>
      </w:pPr>
      <w:r>
        <w:rPr>
          <w:rFonts w:hint="eastAsia"/>
          <w:b/>
          <w:bCs/>
        </w:rPr>
        <w:t xml:space="preserve">MOU・NDAともに、原則として印紙税法上の課税文書に該当しないため、印紙税は非課税です。</w:t>
      </w:r>
    </w:p>
    <w:p>
      <w:pPr>
        <w:pStyle w:val="Compact"/>
        <w:numPr>
          <w:ilvl w:val="0"/>
          <w:numId w:val="1031"/>
        </w:numPr>
      </w:pPr>
      <w:r>
        <w:rPr>
          <w:rFonts w:hint="eastAsia"/>
        </w:rPr>
        <w:t xml:space="preserve">MOU・NDAは、最終的な契約書(売買契約書・SPA等)とは異なり、印紙税の対象外です。</w:t>
      </w:r>
    </w:p>
    <w:p>
      <w:pPr>
        <w:pStyle w:val="Compact"/>
        <w:numPr>
          <w:ilvl w:val="0"/>
          <w:numId w:val="1031"/>
        </w:numPr>
      </w:pPr>
      <w:r>
        <w:rPr>
          <w:rFonts w:hint="eastAsia"/>
        </w:rPr>
        <w:t xml:space="preserve">紙で作成する場合も、電子化する場合も、原則として印紙税は不要です。</w:t>
      </w:r>
    </w:p>
    <w:bookmarkStart w:id="46" w:name="課税対象となる例外"/>
    <w:p>
      <w:pPr>
        <w:pStyle w:val="Heading3"/>
      </w:pPr>
      <w:r>
        <w:rPr>
          <w:rFonts w:hint="eastAsia"/>
        </w:rPr>
        <w:t xml:space="preserve">課税対象となる例外</w:t>
      </w:r>
    </w:p>
    <w:p>
      <w:pPr>
        <w:pStyle w:val="FirstParagraph"/>
      </w:pPr>
      <w:r>
        <w:rPr>
          <w:rFonts w:hint="eastAsia"/>
        </w:rPr>
        <w:t xml:space="preserve">MOUに具体的な取引金額の記載があり、実質的に売買契約等の課税対象取引を成立させる場合は、印紙税の対象となる可能性があります。具体的な税務判断は税理士にご相談ください。</w:t>
      </w:r>
    </w:p>
    <w:p>
      <w:r>
        <w:pict>
          <v:rect style="width:0;height:1.5pt" o:hralign="center" o:hrstd="t" o:hr="t"/>
        </w:pict>
      </w:r>
    </w:p>
    <w:bookmarkEnd w:id="46"/>
    <w:bookmarkEnd w:id="47"/>
    <w:bookmarkStart w:id="49" w:name="電子化の対応"/>
    <w:p>
      <w:pPr>
        <w:pStyle w:val="Heading1"/>
      </w:pPr>
      <w:r>
        <w:rPr>
          <w:rFonts w:hint="eastAsia"/>
        </w:rPr>
        <w:t xml:space="preserve">電子化の対応</w:t>
      </w:r>
    </w:p>
    <w:p>
      <w:pPr>
        <w:pStyle w:val="FirstParagraph"/>
      </w:pPr>
      <w:r>
        <w:rPr>
          <w:rFonts w:hint="eastAsia"/>
        </w:rPr>
        <w:t xml:space="preserve">MOU・NDAは、機密性が極めて高い書類のため、電子化による安全管理メリットが大きい場面です。</w:t>
      </w:r>
    </w:p>
    <w:bookmarkStart w:id="48" w:name="電子化のメリット"/>
    <w:p>
      <w:pPr>
        <w:pStyle w:val="Heading3"/>
      </w:pPr>
      <w:r>
        <w:rPr>
          <w:rFonts w:hint="eastAsia"/>
        </w:rPr>
        <w:t xml:space="preserve">電子化のメリット</w:t>
      </w:r>
    </w:p>
    <w:p>
      <w:pPr>
        <w:pStyle w:val="Compact"/>
        <w:numPr>
          <w:ilvl w:val="0"/>
          <w:numId w:val="1032"/>
        </w:numPr>
      </w:pPr>
      <w:r>
        <w:rPr>
          <w:rFonts w:hint="eastAsia"/>
          <w:b/>
          <w:bCs/>
        </w:rPr>
        <w:t xml:space="preserve">印紙税ゼロ</w:t>
      </w:r>
      <w:r>
        <w:rPr>
          <w:rFonts w:hint="eastAsia"/>
        </w:rPr>
        <w:t xml:space="preserve">(印紙税対象となる例外でも電子契約なら無料)</w:t>
      </w:r>
    </w:p>
    <w:p>
      <w:pPr>
        <w:pStyle w:val="Compact"/>
        <w:numPr>
          <w:ilvl w:val="0"/>
          <w:numId w:val="1032"/>
        </w:numPr>
      </w:pPr>
      <w:r>
        <w:rPr>
          <w:rFonts w:hint="eastAsia"/>
          <w:b/>
          <w:bCs/>
        </w:rPr>
        <w:t xml:space="preserve">暗号化通信・暗号化保管</w:t>
      </w:r>
      <w:r>
        <w:rPr>
          <w:rFonts w:hint="eastAsia"/>
        </w:rPr>
        <w:t xml:space="preserve">(機密情報の安全管理)</w:t>
      </w:r>
    </w:p>
    <w:p>
      <w:pPr>
        <w:pStyle w:val="Compact"/>
        <w:numPr>
          <w:ilvl w:val="0"/>
          <w:numId w:val="1032"/>
        </w:numPr>
      </w:pPr>
      <w:r>
        <w:rPr>
          <w:rFonts w:hint="eastAsia"/>
          <w:b/>
          <w:bCs/>
        </w:rPr>
        <w:t xml:space="preserve">タイムスタンプによる締結日時の証拠化</w:t>
      </w:r>
      <w:r>
        <w:rPr>
          <w:rFonts w:hint="eastAsia"/>
        </w:rPr>
        <w:t xml:space="preserve">(独占交渉権の期間明示)</w:t>
      </w:r>
    </w:p>
    <w:p>
      <w:pPr>
        <w:pStyle w:val="Compact"/>
        <w:numPr>
          <w:ilvl w:val="0"/>
          <w:numId w:val="1032"/>
        </w:numPr>
      </w:pPr>
      <w:r>
        <w:rPr>
          <w:rFonts w:hint="eastAsia"/>
          <w:b/>
          <w:bCs/>
        </w:rPr>
        <w:t xml:space="preserve">改ざん検知</w:t>
      </w:r>
      <w:r>
        <w:rPr>
          <w:rFonts w:hint="eastAsia"/>
        </w:rPr>
        <w:t xml:space="preserve">(電子署名で内容変更を防止)</w:t>
      </w:r>
    </w:p>
    <w:p>
      <w:pPr>
        <w:pStyle w:val="Compact"/>
        <w:numPr>
          <w:ilvl w:val="0"/>
          <w:numId w:val="1032"/>
        </w:numPr>
      </w:pPr>
      <w:r>
        <w:rPr>
          <w:rFonts w:hint="eastAsia"/>
          <w:b/>
          <w:bCs/>
        </w:rPr>
        <w:t xml:space="preserve">電子帳簿保存法に自動対応</w:t>
      </w:r>
      <w:r>
        <w:rPr>
          <w:rFonts w:hint="eastAsia"/>
        </w:rPr>
        <w:t xml:space="preserve">(M&amp;A関連書類の長期保管)</w:t>
      </w:r>
    </w:p>
    <w:p>
      <w:pPr>
        <w:pStyle w:val="Compact"/>
        <w:numPr>
          <w:ilvl w:val="0"/>
          <w:numId w:val="1032"/>
        </w:numPr>
      </w:pPr>
      <w:r>
        <w:rPr>
          <w:rFonts w:hint="eastAsia"/>
          <w:b/>
          <w:bCs/>
        </w:rPr>
        <w:t xml:space="preserve">スマホからも署名可能</w:t>
      </w:r>
      <w:r>
        <w:rPr>
          <w:rFonts w:hint="eastAsia"/>
        </w:rPr>
        <w:t xml:space="preserve">(出張中の経営者にも対応)</w:t>
      </w:r>
    </w:p>
    <w:p>
      <w:pPr>
        <w:pStyle w:val="Compact"/>
        <w:numPr>
          <w:ilvl w:val="0"/>
          <w:numId w:val="1032"/>
        </w:numPr>
      </w:pPr>
      <w:r>
        <w:rPr>
          <w:rFonts w:hint="eastAsia"/>
          <w:b/>
          <w:bCs/>
        </w:rPr>
        <w:t xml:space="preserve">MOU・NDA・本契約書(SPA等)の一元管理</w:t>
      </w:r>
    </w:p>
    <w:p>
      <w:pPr>
        <w:pStyle w:val="Compact"/>
        <w:numPr>
          <w:ilvl w:val="0"/>
          <w:numId w:val="1032"/>
        </w:numPr>
      </w:pPr>
      <w:r>
        <w:rPr>
          <w:rFonts w:hint="eastAsia"/>
          <w:b/>
          <w:bCs/>
        </w:rPr>
        <w:t xml:space="preserve">デューデリ資料との連動</w:t>
      </w:r>
    </w:p>
    <w:p>
      <w:pPr>
        <w:pStyle w:val="Compact"/>
        <w:numPr>
          <w:ilvl w:val="0"/>
          <w:numId w:val="1032"/>
        </w:numPr>
      </w:pPr>
      <w:r>
        <w:rPr>
          <w:rFonts w:hint="eastAsia"/>
          <w:b/>
          <w:bCs/>
        </w:rPr>
        <w:t xml:space="preserve">複数当事者(投資家・株主等)の効率的な署名</w:t>
      </w:r>
    </w:p>
    <w:p>
      <w:pPr>
        <w:pStyle w:val="Compact"/>
        <w:numPr>
          <w:ilvl w:val="0"/>
          <w:numId w:val="1032"/>
        </w:numPr>
      </w:pPr>
      <w:r>
        <w:rPr>
          <w:rFonts w:hint="eastAsia"/>
          <w:b/>
          <w:bCs/>
        </w:rPr>
        <w:t xml:space="preserve">アクセスログ取得</w:t>
      </w:r>
      <w:r>
        <w:rPr>
          <w:rFonts w:hint="eastAsia"/>
        </w:rPr>
        <w:t xml:space="preserve">(誰がいつ閲覧したか追跡可能)</w:t>
      </w:r>
    </w:p>
    <w:p>
      <w:pPr>
        <w:pStyle w:val="Compact"/>
        <w:numPr>
          <w:ilvl w:val="0"/>
          <w:numId w:val="1032"/>
        </w:numPr>
      </w:pPr>
      <w:r>
        <w:rPr>
          <w:rFonts w:hint="eastAsia"/>
          <w:b/>
          <w:bCs/>
        </w:rPr>
        <w:t xml:space="preserve">遠隔地拠点での署名も可能</w:t>
      </w:r>
      <w:r>
        <w:rPr>
          <w:rFonts w:hint="eastAsia"/>
        </w:rPr>
        <w:t xml:space="preserve">(海外当事者対応)</w:t>
      </w:r>
    </w:p>
    <w:p>
      <w:r>
        <w:pict>
          <v:rect style="width:0;height:1.5pt" o:hralign="center" o:hrstd="t" o:hr="t"/>
        </w:pict>
      </w:r>
    </w:p>
    <w:bookmarkEnd w:id="48"/>
    <w:bookmarkEnd w:id="49"/>
    <w:bookmarkStart w:id="57" w:name="利用上の注意"/>
    <w:p>
      <w:pPr>
        <w:pStyle w:val="Heading1"/>
      </w:pPr>
      <w:r>
        <w:rPr>
          <w:rFonts w:hint="eastAsia"/>
        </w:rPr>
        <w:t xml:space="preserve">利用上の注意</w:t>
      </w:r>
    </w:p>
    <w:p>
      <w:pPr>
        <w:pStyle w:val="BlockText"/>
      </w:pPr>
      <w:r>
        <w:rPr>
          <w:rFonts w:hint="eastAsia"/>
          <w:b/>
          <w:bCs/>
        </w:rPr>
        <w:t xml:space="preserve">※本テンプレートは弁護士監修ですが、M&amp;A・業務提携・投資検討の規模・性質に応じた修正が必要です。重要案件は必ず弁護士・公認会計士・税理士にご相談ください。</w:t>
      </w:r>
    </w:p>
    <w:bookmarkStart w:id="50" w:name="必ず確認すべき事項"/>
    <w:p>
      <w:pPr>
        <w:pStyle w:val="Heading3"/>
      </w:pPr>
      <w:r>
        <w:rPr>
          <w:rFonts w:hint="eastAsia"/>
        </w:rPr>
        <w:t xml:space="preserve">必ず確認すべき事項</w:t>
      </w:r>
    </w:p>
    <w:p>
      <w:pPr>
        <w:pStyle w:val="Compact"/>
        <w:numPr>
          <w:ilvl w:val="0"/>
          <w:numId w:val="1033"/>
        </w:numPr>
      </w:pPr>
      <w:r>
        <w:rPr>
          <w:rFonts w:hint="eastAsia"/>
          <w:b/>
          <w:bCs/>
        </w:rPr>
        <w:t xml:space="preserve">NDA先行締結</w:t>
      </w:r>
      <w:r>
        <w:rPr>
          <w:rFonts w:hint="eastAsia"/>
        </w:rPr>
        <w:t xml:space="preserve">(機密情報保護のため・情報開示前)</w:t>
      </w:r>
    </w:p>
    <w:p>
      <w:pPr>
        <w:pStyle w:val="Compact"/>
        <w:numPr>
          <w:ilvl w:val="0"/>
          <w:numId w:val="1033"/>
        </w:numPr>
      </w:pPr>
      <w:r>
        <w:rPr>
          <w:rFonts w:hint="eastAsia"/>
          <w:b/>
          <w:bCs/>
        </w:rPr>
        <w:t xml:space="preserve">MOUの法的拘束力の範囲明示</w:t>
      </w:r>
      <w:r>
        <w:rPr>
          <w:rFonts w:hint="eastAsia"/>
        </w:rPr>
        <w:t xml:space="preserve">(条項ごと)</w:t>
      </w:r>
    </w:p>
    <w:p>
      <w:pPr>
        <w:pStyle w:val="Compact"/>
        <w:numPr>
          <w:ilvl w:val="0"/>
          <w:numId w:val="1033"/>
        </w:numPr>
      </w:pPr>
      <w:r>
        <w:rPr>
          <w:rFonts w:hint="eastAsia"/>
          <w:b/>
          <w:bCs/>
        </w:rPr>
        <w:t xml:space="preserve">独占交渉期間</w:t>
      </w:r>
      <w:r>
        <w:rPr>
          <w:rFonts w:hint="eastAsia"/>
        </w:rPr>
        <w:t xml:space="preserve">(通常3〜6ヶ月)</w:t>
      </w:r>
    </w:p>
    <w:p>
      <w:pPr>
        <w:pStyle w:val="Compact"/>
        <w:numPr>
          <w:ilvl w:val="0"/>
          <w:numId w:val="1033"/>
        </w:numPr>
      </w:pPr>
      <w:r>
        <w:rPr>
          <w:rFonts w:hint="eastAsia"/>
          <w:b/>
          <w:bCs/>
        </w:rPr>
        <w:t xml:space="preserve">デューデリへの協力範囲</w:t>
      </w:r>
    </w:p>
    <w:p>
      <w:pPr>
        <w:pStyle w:val="Compact"/>
        <w:numPr>
          <w:ilvl w:val="0"/>
          <w:numId w:val="1033"/>
        </w:numPr>
      </w:pPr>
      <w:r>
        <w:rPr>
          <w:rFonts w:hint="eastAsia"/>
          <w:b/>
          <w:bCs/>
        </w:rPr>
        <w:t xml:space="preserve">費用負担</w:t>
      </w:r>
      <w:r>
        <w:rPr>
          <w:rFonts w:hint="eastAsia"/>
        </w:rPr>
        <w:t xml:space="preserve">(各自負担が原則)</w:t>
      </w:r>
    </w:p>
    <w:p>
      <w:pPr>
        <w:pStyle w:val="Compact"/>
        <w:numPr>
          <w:ilvl w:val="0"/>
          <w:numId w:val="1033"/>
        </w:numPr>
      </w:pPr>
      <w:r>
        <w:rPr>
          <w:rFonts w:hint="eastAsia"/>
          <w:b/>
          <w:bCs/>
        </w:rPr>
        <w:t xml:space="preserve">解除事由・終了</w:t>
      </w:r>
    </w:p>
    <w:p>
      <w:pPr>
        <w:pStyle w:val="Compact"/>
        <w:numPr>
          <w:ilvl w:val="0"/>
          <w:numId w:val="1033"/>
        </w:numPr>
      </w:pPr>
      <w:r>
        <w:rPr>
          <w:rFonts w:hint="eastAsia"/>
          <w:b/>
          <w:bCs/>
        </w:rPr>
        <w:t xml:space="preserve">NDAの有効期間+存続条項</w:t>
      </w:r>
    </w:p>
    <w:bookmarkEnd w:id="50"/>
    <w:bookmarkStart w:id="51" w:name="ma取引特有の留意点"/>
    <w:p>
      <w:pPr>
        <w:pStyle w:val="Heading3"/>
      </w:pPr>
      <w:r>
        <w:rPr>
          <w:rFonts w:hint="eastAsia"/>
        </w:rPr>
        <w:t xml:space="preserve">M&amp;A取引特有の留意点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留意点</w:t>
            </w:r>
          </w:p>
        </w:tc>
      </w:tr>
      <w:tr>
        <w:tc>
          <w:tcPr/>
          <w:p>
            <w:pPr>
              <w:pStyle w:val="Compact"/>
            </w:pPr>
            <w:r>
              <w:rPr>
                <w:rFonts w:hint="eastAsia"/>
                <w:b/>
                <w:bCs/>
              </w:rPr>
              <w:t xml:space="preserve">株式譲渡</w:t>
            </w:r>
          </w:p>
        </w:tc>
        <w:tc>
          <w:tcPr/>
          <w:p>
            <w:pPr>
              <w:pStyle w:val="Compact"/>
            </w:pPr>
            <w:r>
              <w:rPr>
                <w:rFonts w:hint="eastAsia"/>
              </w:rPr>
              <w:t xml:space="preserve">表明保証・コベナンツ・誓約条項</w:t>
            </w:r>
          </w:p>
        </w:tc>
      </w:tr>
      <w:tr>
        <w:tc>
          <w:tcPr/>
          <w:p>
            <w:pPr>
              <w:pStyle w:val="Compact"/>
            </w:pPr>
            <w:r>
              <w:rPr>
                <w:rFonts w:hint="eastAsia"/>
                <w:b/>
                <w:bCs/>
              </w:rPr>
              <w:t xml:space="preserve">事業譲渡</w:t>
            </w:r>
          </w:p>
        </w:tc>
        <w:tc>
          <w:tcPr/>
          <w:p>
            <w:pPr>
              <w:pStyle w:val="Compact"/>
            </w:pPr>
            <w:r>
              <w:rPr>
                <w:rFonts w:hint="eastAsia"/>
              </w:rPr>
              <w:t xml:space="preserve">契約承継・労働者承継・許認可承継</w:t>
            </w:r>
          </w:p>
        </w:tc>
      </w:tr>
      <w:tr>
        <w:tc>
          <w:tcPr/>
          <w:p>
            <w:pPr>
              <w:pStyle w:val="Compact"/>
            </w:pPr>
            <w:r>
              <w:rPr>
                <w:rFonts w:hint="eastAsia"/>
                <w:b/>
                <w:bCs/>
              </w:rPr>
              <w:t xml:space="preserve">合併</w:t>
            </w:r>
          </w:p>
        </w:tc>
        <w:tc>
          <w:tcPr/>
          <w:p>
            <w:pPr>
              <w:pStyle w:val="Compact"/>
            </w:pPr>
            <w:r>
              <w:rPr>
                <w:rFonts w:hint="eastAsia"/>
              </w:rPr>
              <w:t xml:space="preserve">合併比率・合併期日・合併契約書</w:t>
            </w:r>
          </w:p>
        </w:tc>
      </w:tr>
      <w:tr>
        <w:tc>
          <w:tcPr/>
          <w:p>
            <w:pPr>
              <w:pStyle w:val="Compact"/>
            </w:pPr>
            <w:r>
              <w:rPr>
                <w:rFonts w:hint="eastAsia"/>
                <w:b/>
                <w:bCs/>
              </w:rPr>
              <w:t xml:space="preserve">第三者割当増資</w:t>
            </w:r>
          </w:p>
        </w:tc>
        <w:tc>
          <w:tcPr/>
          <w:p>
            <w:pPr>
              <w:pStyle w:val="Compact"/>
            </w:pPr>
            <w:r>
              <w:rPr>
                <w:rFonts w:hint="eastAsia"/>
              </w:rPr>
              <w:t xml:space="preserve">払込価額・希薄化・優先株式</w:t>
            </w:r>
          </w:p>
        </w:tc>
      </w:tr>
      <w:tr>
        <w:tc>
          <w:tcPr/>
          <w:p>
            <w:pPr>
              <w:pStyle w:val="Compact"/>
            </w:pPr>
            <w:r>
              <w:rPr>
                <w:rFonts w:hint="eastAsia"/>
                <w:b/>
                <w:bCs/>
              </w:rPr>
              <w:t xml:space="preserve">資本業務提携</w:t>
            </w:r>
          </w:p>
        </w:tc>
        <w:tc>
          <w:tcPr/>
          <w:p>
            <w:pPr>
              <w:pStyle w:val="Compact"/>
            </w:pPr>
            <w:r>
              <w:rPr>
                <w:rFonts w:hint="eastAsia"/>
              </w:rPr>
              <w:t xml:space="preserve">投資条件・業務範囲・解消条件</w:t>
            </w:r>
          </w:p>
        </w:tc>
      </w:tr>
    </w:tbl>
    <w:bookmarkEnd w:id="51"/>
    <w:bookmarkStart w:id="52" w:name="スタートアップ投資特有の留意点"/>
    <w:p>
      <w:pPr>
        <w:pStyle w:val="Heading3"/>
      </w:pPr>
      <w:r>
        <w:rPr>
          <w:rFonts w:hint="eastAsia"/>
        </w:rPr>
        <w:t xml:space="preserve">スタートアップ投資特有の留意点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留意点</w:t>
            </w:r>
          </w:p>
        </w:tc>
      </w:tr>
      <w:tr>
        <w:tc>
          <w:tcPr/>
          <w:p>
            <w:pPr>
              <w:pStyle w:val="Compact"/>
            </w:pPr>
            <w:r>
              <w:rPr>
                <w:b/>
                <w:bCs/>
              </w:rPr>
              <w:t xml:space="preserve">シード・アーリーステージ</w:t>
            </w:r>
          </w:p>
        </w:tc>
        <w:tc>
          <w:tcPr/>
          <w:p>
            <w:pPr>
              <w:pStyle w:val="Compact"/>
            </w:pPr>
            <w:r>
              <w:t xml:space="preserve">Convertible </w:t>
            </w:r>
            <w:r>
              <w:rPr>
                <w:rFonts w:hint="eastAsia"/>
              </w:rPr>
              <w:t xml:space="preserve">Note・SAFE等の活用</w:t>
            </w:r>
          </w:p>
        </w:tc>
      </w:tr>
      <w:tr>
        <w:tc>
          <w:tcPr/>
          <w:p>
            <w:pPr>
              <w:pStyle w:val="Compact"/>
            </w:pPr>
            <w:r>
              <w:rPr>
                <w:rFonts w:hint="eastAsia"/>
                <w:b/>
                <w:bCs/>
              </w:rPr>
              <w:t xml:space="preserve">シリーズA以降</w:t>
            </w:r>
          </w:p>
        </w:tc>
        <w:tc>
          <w:tcPr/>
          <w:p>
            <w:pPr>
              <w:pStyle w:val="Compact"/>
            </w:pPr>
            <w:r>
              <w:rPr>
                <w:rFonts w:hint="eastAsia"/>
              </w:rPr>
              <w:t xml:space="preserve">優先株式・株主間契約・新株予約権</w:t>
            </w:r>
          </w:p>
        </w:tc>
      </w:tr>
      <w:tr>
        <w:tc>
          <w:tcPr/>
          <w:p>
            <w:pPr>
              <w:pStyle w:val="Compact"/>
            </w:pPr>
            <w:r>
              <w:rPr>
                <w:b/>
                <w:bCs/>
              </w:rPr>
              <w:t xml:space="preserve">バリュエーション</w:t>
            </w:r>
          </w:p>
        </w:tc>
        <w:tc>
          <w:tcPr/>
          <w:p>
            <w:pPr>
              <w:pStyle w:val="Compact"/>
            </w:pPr>
            <w:r>
              <w:t xml:space="preserve">プレマネー・ポストマネー</w:t>
            </w:r>
          </w:p>
        </w:tc>
      </w:tr>
      <w:tr>
        <w:tc>
          <w:tcPr/>
          <w:p>
            <w:pPr>
              <w:pStyle w:val="Compact"/>
            </w:pPr>
            <w:r>
              <w:rPr>
                <w:rFonts w:hint="eastAsia"/>
                <w:b/>
                <w:bCs/>
              </w:rPr>
              <w:t xml:space="preserve">役員選任権</w:t>
            </w:r>
          </w:p>
        </w:tc>
        <w:tc>
          <w:tcPr/>
          <w:p>
            <w:pPr>
              <w:pStyle w:val="Compact"/>
            </w:pPr>
            <w:r>
              <w:rPr>
                <w:rFonts w:hint="eastAsia"/>
              </w:rPr>
              <w:t xml:space="preserve">投資家側からの取締役選任</w:t>
            </w:r>
          </w:p>
        </w:tc>
      </w:tr>
    </w:tbl>
    <w:bookmarkEnd w:id="52"/>
    <w:bookmarkStart w:id="53" w:name="mou修正時の留意点"/>
    <w:p>
      <w:pPr>
        <w:pStyle w:val="Heading3"/>
      </w:pPr>
      <w:r>
        <w:rPr>
          <w:rFonts w:hint="eastAsia"/>
        </w:rPr>
        <w:t xml:space="preserve">MOU修正時の留意点</w:t>
      </w:r>
    </w:p>
    <w:p>
      <w:pPr>
        <w:pStyle w:val="Compact"/>
        <w:numPr>
          <w:ilvl w:val="0"/>
          <w:numId w:val="1034"/>
        </w:numPr>
      </w:pPr>
      <w:r>
        <w:rPr>
          <w:rFonts w:hint="eastAsia"/>
        </w:rPr>
        <w:t xml:space="preserve">取引価格・スケジュールは検討段階のため変動を想定</w:t>
      </w:r>
    </w:p>
    <w:p>
      <w:pPr>
        <w:pStyle w:val="Compact"/>
        <w:numPr>
          <w:ilvl w:val="0"/>
          <w:numId w:val="1034"/>
        </w:numPr>
      </w:pPr>
      <w:r>
        <w:rPr>
          <w:rFonts w:hint="eastAsia"/>
        </w:rPr>
        <w:t xml:space="preserve">法的拘束力の範囲を変更する場合は明示</w:t>
      </w:r>
    </w:p>
    <w:p>
      <w:pPr>
        <w:pStyle w:val="Compact"/>
        <w:numPr>
          <w:ilvl w:val="0"/>
          <w:numId w:val="1034"/>
        </w:numPr>
      </w:pPr>
      <w:r>
        <w:rPr>
          <w:rFonts w:hint="eastAsia"/>
        </w:rPr>
        <w:t xml:space="preserve">独占交渉期間の延長は別途合意書で対応</w:t>
      </w:r>
    </w:p>
    <w:bookmarkEnd w:id="53"/>
    <w:bookmarkStart w:id="54" w:name="nda修正時の留意点"/>
    <w:p>
      <w:pPr>
        <w:pStyle w:val="Heading3"/>
      </w:pPr>
      <w:r>
        <w:rPr>
          <w:rFonts w:hint="eastAsia"/>
        </w:rPr>
        <w:t xml:space="preserve">NDA修正時の留意点</w:t>
      </w:r>
    </w:p>
    <w:p>
      <w:pPr>
        <w:pStyle w:val="Compact"/>
        <w:numPr>
          <w:ilvl w:val="0"/>
          <w:numId w:val="1035"/>
        </w:numPr>
      </w:pPr>
      <w:r>
        <w:rPr>
          <w:rFonts w:hint="eastAsia"/>
        </w:rPr>
        <w:t xml:space="preserve">機密情報の定義を必要に応じて拡大・縮小</w:t>
      </w:r>
    </w:p>
    <w:p>
      <w:pPr>
        <w:pStyle w:val="Compact"/>
        <w:numPr>
          <w:ilvl w:val="0"/>
          <w:numId w:val="1035"/>
        </w:numPr>
      </w:pPr>
      <w:r>
        <w:rPr>
          <w:rFonts w:hint="eastAsia"/>
        </w:rPr>
        <w:t xml:space="preserve">役職員等への開示範囲を明確化</w:t>
      </w:r>
    </w:p>
    <w:p>
      <w:pPr>
        <w:pStyle w:val="Compact"/>
        <w:numPr>
          <w:ilvl w:val="0"/>
          <w:numId w:val="1035"/>
        </w:numPr>
      </w:pPr>
      <w:r>
        <w:rPr>
          <w:rFonts w:hint="eastAsia"/>
        </w:rPr>
        <w:t xml:space="preserve">有効期間と存続条項のバランス</w:t>
      </w:r>
    </w:p>
    <w:bookmarkEnd w:id="54"/>
    <w:bookmarkStart w:id="55" w:name="編集時の注意"/>
    <w:p>
      <w:pPr>
        <w:pStyle w:val="Heading3"/>
      </w:pPr>
      <w:r>
        <w:rPr>
          <w:rFonts w:hint="eastAsia"/>
        </w:rPr>
        <w:t xml:space="preserve">編集時の注意</w:t>
      </w:r>
    </w:p>
    <w:p>
      <w:pPr>
        <w:pStyle w:val="Compact"/>
        <w:numPr>
          <w:ilvl w:val="0"/>
          <w:numId w:val="1036"/>
        </w:numPr>
      </w:pPr>
      <w:r>
        <w:t xml:space="preserve">[ </w:t>
      </w:r>
      <w:r>
        <w:rPr>
          <w:rFonts w:hint="eastAsia"/>
        </w:rPr>
        <w:t xml:space="preserve">]括弧内の箇所は、案件の状況に応じて編集してください。</w:t>
      </w:r>
    </w:p>
    <w:p>
      <w:pPr>
        <w:pStyle w:val="Compact"/>
        <w:numPr>
          <w:ilvl w:val="0"/>
          <w:numId w:val="1036"/>
        </w:numPr>
      </w:pPr>
      <w:r>
        <w:rPr>
          <w:rFonts w:hint="eastAsia"/>
        </w:rPr>
        <w:t xml:space="preserve">MOU・NDAは独立した契約書のため、それぞれ別途締結することを推奨。</w:t>
      </w:r>
    </w:p>
    <w:p>
      <w:pPr>
        <w:pStyle w:val="Compact"/>
        <w:numPr>
          <w:ilvl w:val="0"/>
          <w:numId w:val="1036"/>
        </w:numPr>
      </w:pPr>
      <w:r>
        <w:rPr>
          <w:rFonts w:hint="eastAsia"/>
        </w:rPr>
        <w:t xml:space="preserve">不要な条項(独占交渉権・違約金等)は削除可能。</w:t>
      </w:r>
    </w:p>
    <w:p>
      <w:pPr>
        <w:pStyle w:val="Compact"/>
        <w:numPr>
          <w:ilvl w:val="0"/>
          <w:numId w:val="1036"/>
        </w:numPr>
      </w:pPr>
      <w:r>
        <w:rPr>
          <w:rFonts w:hint="eastAsia"/>
        </w:rPr>
        <w:t xml:space="preserve">重要案件・大規模M&amp;Aは必ず弁護士に内容確認を依頼してください。</w:t>
      </w:r>
    </w:p>
    <w:p>
      <w:pPr>
        <w:pStyle w:val="Compact"/>
        <w:numPr>
          <w:ilvl w:val="0"/>
          <w:numId w:val="1036"/>
        </w:numPr>
      </w:pPr>
      <w:r>
        <w:rPr>
          <w:rFonts w:hint="eastAsia"/>
        </w:rPr>
        <w:t xml:space="preserve">スタートアップ投資検討では、別途投資家側の専門弁護士相談を推奨。</w:t>
      </w:r>
    </w:p>
    <w:bookmarkEnd w:id="55"/>
    <w:bookmarkStart w:id="56" w:name="重要案件は専門家相談"/>
    <w:p>
      <w:pPr>
        <w:pStyle w:val="Heading3"/>
      </w:pPr>
      <w:r>
        <w:rPr>
          <w:rFonts w:hint="eastAsia"/>
        </w:rPr>
        <w:t xml:space="preserve">重要案件は専門家相談</w:t>
      </w:r>
    </w:p>
    <w:p>
      <w:pPr>
        <w:pStyle w:val="Compact"/>
        <w:numPr>
          <w:ilvl w:val="0"/>
          <w:numId w:val="1037"/>
        </w:numPr>
      </w:pPr>
      <w:r>
        <w:rPr>
          <w:rFonts w:hint="eastAsia"/>
          <w:b/>
          <w:bCs/>
        </w:rPr>
        <w:t xml:space="preserve">弁護士(M&amp;A専門)</w:t>
      </w:r>
      <w:r>
        <w:rPr>
          <w:rFonts w:hint="eastAsia"/>
        </w:rPr>
        <w:t xml:space="preserve">(M&amp;A取引全般・本契約交渉・紛争予防)</w:t>
      </w:r>
    </w:p>
    <w:p>
      <w:pPr>
        <w:pStyle w:val="Compact"/>
        <w:numPr>
          <w:ilvl w:val="0"/>
          <w:numId w:val="1037"/>
        </w:numPr>
      </w:pPr>
      <w:r>
        <w:rPr>
          <w:rFonts w:hint="eastAsia"/>
          <w:b/>
          <w:bCs/>
        </w:rPr>
        <w:t xml:space="preserve">公認会計士</w:t>
      </w:r>
      <w:r>
        <w:rPr>
          <w:rFonts w:hint="eastAsia"/>
        </w:rPr>
        <w:t xml:space="preserve">(財務デューデリ・企業価値評価)</w:t>
      </w:r>
    </w:p>
    <w:p>
      <w:pPr>
        <w:pStyle w:val="Compact"/>
        <w:numPr>
          <w:ilvl w:val="0"/>
          <w:numId w:val="1037"/>
        </w:numPr>
      </w:pPr>
      <w:r>
        <w:rPr>
          <w:rFonts w:hint="eastAsia"/>
          <w:b/>
          <w:bCs/>
        </w:rPr>
        <w:t xml:space="preserve">税理士</w:t>
      </w:r>
      <w:r>
        <w:rPr>
          <w:rFonts w:hint="eastAsia"/>
        </w:rPr>
        <w:t xml:space="preserve">(税務デューデリ・取引スキーム設計)</w:t>
      </w:r>
    </w:p>
    <w:p>
      <w:pPr>
        <w:pStyle w:val="Compact"/>
        <w:numPr>
          <w:ilvl w:val="0"/>
          <w:numId w:val="1037"/>
        </w:numPr>
      </w:pPr>
      <w:r>
        <w:rPr>
          <w:rFonts w:hint="eastAsia"/>
          <w:b/>
          <w:bCs/>
        </w:rPr>
        <w:t xml:space="preserve">M&amp;A仲介会社</w:t>
      </w:r>
      <w:r>
        <w:rPr>
          <w:rFonts w:hint="eastAsia"/>
        </w:rPr>
        <w:t xml:space="preserve">(取引相手の探索・条件交渉)</w:t>
      </w:r>
    </w:p>
    <w:p>
      <w:pPr>
        <w:pStyle w:val="Compact"/>
        <w:numPr>
          <w:ilvl w:val="0"/>
          <w:numId w:val="1037"/>
        </w:numPr>
      </w:pPr>
      <w:r>
        <w:rPr>
          <w:b/>
          <w:bCs/>
        </w:rPr>
        <w:t xml:space="preserve">ベンチャーキャピタル</w:t>
      </w:r>
      <w:r>
        <w:rPr>
          <w:rFonts w:hint="eastAsia"/>
        </w:rPr>
        <w:t xml:space="preserve">(スタートアップ投資検討)</w:t>
      </w:r>
    </w:p>
    <w:p>
      <w:pPr>
        <w:pStyle w:val="Compact"/>
        <w:numPr>
          <w:ilvl w:val="0"/>
          <w:numId w:val="1037"/>
        </w:numPr>
      </w:pPr>
      <w:r>
        <w:rPr>
          <w:rFonts w:hint="eastAsia"/>
          <w:b/>
          <w:bCs/>
        </w:rPr>
        <w:t xml:space="preserve">法テラス</w:t>
      </w:r>
      <w:r>
        <w:rPr>
          <w:rFonts w:hint="eastAsia"/>
        </w:rPr>
        <w:t xml:space="preserve">(経済的に余裕がない方の無料相談)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法務省等の公式情報をご確認ください。本テンプレートは一般的なひな形であり、M&amp;A・業務提携・投資検討の規模・性質・税務処理に応じた個別のカスタマイズについては、必ず弁護士(M&amp;A専門)・公認会計士・税理士等の専門家にご相談ください。実際のM&amp;A・大規模業務提携・スタートアップ投資検討では、デューデリジェンス・本契約書交渉・税務処理・PMI(統合作業)等の専門的サポートが不可欠です。本記事は一般的な情報提供を目的としており、特定の事案に関する法的助言を提供するものではありません。MOU・NDAの内容が後のM&amp;A・取引に重大な影響を及ぼすため、信頼できる専門家のサポートをご検討ください。</w:t>
      </w:r>
    </w:p>
    <w:bookmarkEnd w:id="56"/>
    <w:bookmarkEnd w:id="5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20197;&#19979;&#12300;&#20057;&#12301;" TargetMode="External" /><Relationship Type="http://schemas.openxmlformats.org/officeDocument/2006/relationships/hyperlink" Id="rId14" Target="&#20197;&#19979;&#12300;&#26412;&#21462;&#24341;&#12301;" TargetMode="External" /><Relationship Type="http://schemas.openxmlformats.org/officeDocument/2006/relationships/hyperlink" Id="rId12" Target="&#20197;&#19979;&#12300;&#30002;&#12301;" TargetMode="External" /></Relationships>
</file>

<file path=word/_rels/footnotes.xml.rels><?xml version="1.0" encoding="UTF-8"?><Relationships xmlns="http://schemas.openxmlformats.org/package/2006/relationships"><Relationship Type="http://schemas.openxmlformats.org/officeDocument/2006/relationships/hyperlink" Id="rId13" Target="&#20197;&#19979;&#12300;&#20057;&#12301;" TargetMode="External" /><Relationship Type="http://schemas.openxmlformats.org/officeDocument/2006/relationships/hyperlink" Id="rId14" Target="&#20197;&#19979;&#12300;&#26412;&#21462;&#24341;&#12301;" TargetMode="External" /><Relationship Type="http://schemas.openxmlformats.org/officeDocument/2006/relationships/hyperlink" Id="rId12" Target="&#20197;&#19979;&#12300;&#30002;&#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2026-06-16T00:52:29Z</dcterms:created>
  <dcterms:modified xsi:type="dcterms:W3CDTF">2026-06-16T00:52:29Z</dcterms:modified>
</cp:coreProperties>
</file>

<file path=docProps/custom.xml><?xml version="1.0" encoding="utf-8"?>
<Properties xmlns="http://schemas.openxmlformats.org/officeDocument/2006/custom-properties" xmlns:vt="http://schemas.openxmlformats.org/officeDocument/2006/docPropsVTypes"/>
</file>