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質権設定契約書(債権者(質権者)と債務者または第三者(質権設定者)の間で、債権担保のために動産・債権・株式等を質権の目的物とすることを合意する書面)</w:t>
      </w:r>
      <w:r>
        <w:rPr>
          <w:rFonts w:hint="eastAsia"/>
        </w:rPr>
        <w:t xml:space="preserve">を主構成としています。</w:t>
      </w:r>
      <w:r>
        <w:rPr>
          <w:rFonts w:hint="eastAsia"/>
          <w:b/>
          <w:bCs/>
        </w:rPr>
        <w:t xml:space="preserve">民法第342条以下の質権</w:t>
      </w:r>
      <w:r>
        <w:rPr>
          <w:rFonts w:hint="eastAsia"/>
        </w:rPr>
        <w:t xml:space="preserve">(担保物権)に関する規定に完全対応し、</w:t>
      </w:r>
      <w:r>
        <w:rPr>
          <w:rFonts w:hint="eastAsia"/>
          <w:b/>
          <w:bCs/>
        </w:rPr>
        <w:t xml:space="preserve">3種類の質権</w:t>
      </w:r>
      <w:r>
        <w:t xml:space="preserve">(</w:t>
      </w:r>
      <w:r>
        <w:rPr>
          <w:rFonts w:hint="eastAsia"/>
          <w:b/>
          <w:bCs/>
        </w:rPr>
        <w:t xml:space="preserve">動産質・不動産質・権利質</w:t>
      </w:r>
      <w:r>
        <w:t xml:space="preserve">)+</w:t>
      </w:r>
      <w:r>
        <w:rPr>
          <w:rFonts w:hint="eastAsia"/>
          <w:b/>
          <w:bCs/>
        </w:rPr>
        <w:t xml:space="preserve">8用途別バリアント</w:t>
      </w:r>
      <w:r>
        <w:rPr>
          <w:rFonts w:hint="eastAsia"/>
        </w:rPr>
        <w:t xml:space="preserve">(動産質/債権質/株式質略式質/株式質登録質/不動産質/商行為質/質屋営業)を備えています。</w:t>
      </w:r>
      <w:r>
        <w:rPr>
          <w:rFonts w:hint="eastAsia"/>
          <w:b/>
          <w:bCs/>
        </w:rPr>
        <w:t xml:space="preserve">対抗要件具備</w:t>
      </w:r>
      <w:r>
        <w:rPr>
          <w:rFonts w:hint="eastAsia"/>
        </w:rPr>
        <w:t xml:space="preserve">(動産質=占有移転・債権質=第三債務者への確定日付付き通知民法第364条・不動産質=登記民法第361条・株式質=略式質・登録質会社法第147条)を契約書条項として組み込み、別紙「第三債務者通知書テンプレ」も装備しています。</w:t>
      </w:r>
      <w:r>
        <w:rPr>
          <w:rFonts w:hint="eastAsia"/>
          <w:b/>
          <w:bCs/>
        </w:rPr>
        <w:t xml:space="preserve">民法第349条の流質契約の禁止</w:t>
      </w:r>
      <w:r>
        <w:rPr>
          <w:rFonts w:hint="eastAsia"/>
        </w:rPr>
        <w:t xml:space="preserve">に対応(質屋営業法第19条・商法第515条の例外も明示)し、</w:t>
      </w:r>
      <w:r>
        <w:rPr>
          <w:rFonts w:hint="eastAsia"/>
          <w:b/>
          <w:bCs/>
        </w:rPr>
        <w:t xml:space="preserve">民法第366条による直接取立て</w:t>
      </w:r>
      <w:r>
        <w:t xml:space="preserve">および</w:t>
      </w:r>
      <w:r>
        <w:rPr>
          <w:rFonts w:hint="eastAsia"/>
          <w:b/>
          <w:bCs/>
        </w:rPr>
        <w:t xml:space="preserve">民事執行法第190条以下による競売</w:t>
      </w:r>
      <w:r>
        <w:rPr>
          <w:rFonts w:hint="eastAsia"/>
        </w:rPr>
        <w:t xml:space="preserve">を質権実行方法として明示しています。</w:t>
      </w:r>
      <w:r>
        <w:rPr>
          <w:rFonts w:hint="eastAsia"/>
          <w:b/>
          <w:bCs/>
        </w:rPr>
        <w:t xml:space="preserve">質権設定契約書は印紙税法上の各号文書に該当しないため不課税</w:t>
      </w:r>
      <w:r>
        <w:rPr>
          <w:rFonts w:hint="eastAsia"/>
        </w:rPr>
        <w:t xml:space="preserve">ですが、被担保債権の</w:t>
      </w:r>
      <w:r>
        <w:rPr>
          <w:rFonts w:hint="eastAsia"/>
          <w:b/>
          <w:bCs/>
        </w:rPr>
        <w:t xml:space="preserve">金銭消費貸借契約書は第1号の3文書として別途課税対象</w:t>
      </w:r>
      <w:r>
        <w:rPr>
          <w:rFonts w:hint="eastAsia"/>
        </w:rPr>
        <w:t xml:space="preserve">となる点に注意してください。電子契約サービスを利用すれば、</w:t>
      </w:r>
      <w:r>
        <w:rPr>
          <w:rFonts w:hint="eastAsia"/>
          <w:b/>
          <w:bCs/>
        </w:rPr>
        <w:t xml:space="preserve">タイムスタンプによる確定日付の自動付与</w:t>
      </w:r>
      <w:r>
        <w:rPr>
          <w:rFonts w:hint="eastAsia"/>
        </w:rPr>
        <w:t xml:space="preserve">(対抗要件具備の効率化)・</w:t>
      </w:r>
      <w:r>
        <w:rPr>
          <w:rFonts w:hint="eastAsia"/>
          <w:b/>
          <w:bCs/>
        </w:rPr>
        <w:t xml:space="preserve">第三債務者への電子通知</w:t>
      </w:r>
      <w:r>
        <w:rPr>
          <w:rFonts w:hint="eastAsia"/>
        </w:rPr>
        <w:t xml:space="preserve">・複数質権案件の一元管理が実現でき、特に債権質実務において革命的な業務効率化が可能となります。</w:t>
      </w:r>
    </w:p>
    <w:p>
      <w:r>
        <w:pict>
          <v:rect style="width:0;height:1.5pt" o:hralign="center" o:hrstd="t" o:hr="t"/>
        </w:pict>
      </w:r>
    </w:p>
    <w:bookmarkStart w:id="40" w:name="質権設定契約書"/>
    <w:p>
      <w:pPr>
        <w:pStyle w:val="Heading1"/>
      </w:pPr>
      <w:r>
        <w:rPr>
          <w:rFonts w:hint="eastAsia"/>
        </w:rPr>
        <w:t xml:space="preserve">質権設定契約書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が乙に対して有する被担保債権の担保として、乙(または乙が第三者から提供する物・権利)に質権を設定することに関し、民法第342条以下その他関係法令に基づき、次のとおり質権設定契約(以下「本契約」という。)を締結する。</w:t>
      </w:r>
    </w:p>
    <w:p>
      <w:r>
        <w:pict>
          <v:rect style="width:0;height:1.5pt" o:hralign="center" o:hrstd="t" o:hr="t"/>
        </w:pict>
      </w:r>
    </w:p>
    <w:bookmarkStart w:id="11" w:name="第1条被担保債権質権設定の合意"/>
    <w:p>
      <w:pPr>
        <w:pStyle w:val="Heading2"/>
      </w:pPr>
      <w:r>
        <w:rPr>
          <w:rFonts w:hint="eastAsia"/>
        </w:rPr>
        <w:t xml:space="preserve">第1条(被担保債権・質権設定の合意)</w:t>
      </w:r>
    </w:p>
    <w:p>
      <w:pPr>
        <w:pStyle w:val="Compact"/>
        <w:numPr>
          <w:ilvl w:val="0"/>
          <w:numId w:val="1001"/>
        </w:numPr>
      </w:pPr>
      <w:r>
        <w:rPr>
          <w:rFonts w:hint="eastAsia"/>
        </w:rPr>
        <w:t xml:space="preserve">本契約により担保される甲の乙に対する債権(以下「被担保債権」という。)は、次のとおりとする。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債権の発生原因</w:t>
            </w:r>
          </w:p>
        </w:tc>
        <w:tc>
          <w:tcPr/>
          <w:p>
            <w:pPr>
              <w:pStyle w:val="Compact"/>
            </w:pPr>
            <w:r>
              <w:rPr>
                <w:rFonts w:hint="eastAsia"/>
              </w:rPr>
              <w:t xml:space="preserve">[YYYY年MM月DD日]付け[金銭消費貸借契約書/業務委託契約書/その他]に基づく</w:t>
            </w:r>
            <w:r>
              <w:t xml:space="preserve"> </w:t>
            </w:r>
            <w:r>
              <w:rPr>
                <w:rFonts w:hint="eastAsia"/>
              </w:rPr>
              <w:t xml:space="preserve">[貸金/報酬/売掛金/その他]債権</w:t>
            </w:r>
          </w:p>
        </w:tc>
      </w:tr>
      <w:tr>
        <w:tc>
          <w:tcPr/>
          <w:p>
            <w:pPr>
              <w:pStyle w:val="Compact"/>
            </w:pPr>
            <w:r>
              <w:rPr>
                <w:rFonts w:hint="eastAsia"/>
              </w:rPr>
              <w:t xml:space="preserve">債権者</w:t>
            </w:r>
          </w:p>
        </w:tc>
        <w:tc>
          <w:tcPr/>
          <w:p>
            <w:pPr>
              <w:pStyle w:val="Compact"/>
            </w:pPr>
            <w:r>
              <w:rPr>
                <w:rFonts w:hint="eastAsia"/>
              </w:rPr>
              <w:t xml:space="preserve">甲([甲の正式名称])</w:t>
            </w:r>
          </w:p>
        </w:tc>
      </w:tr>
      <w:tr>
        <w:tc>
          <w:tcPr/>
          <w:p>
            <w:pPr>
              <w:pStyle w:val="Compact"/>
            </w:pPr>
            <w:r>
              <w:rPr>
                <w:rFonts w:hint="eastAsia"/>
              </w:rPr>
              <w:t xml:space="preserve">債務者</w:t>
            </w:r>
          </w:p>
        </w:tc>
        <w:tc>
          <w:tcPr/>
          <w:p>
            <w:pPr>
              <w:pStyle w:val="Compact"/>
            </w:pPr>
            <w:r>
              <w:rPr>
                <w:rFonts w:hint="eastAsia"/>
              </w:rPr>
              <w:t xml:space="preserve">乙([乙の正式名称])</w:t>
            </w:r>
          </w:p>
        </w:tc>
      </w:tr>
      <w:tr>
        <w:tc>
          <w:tcPr/>
          <w:p>
            <w:pPr>
              <w:pStyle w:val="Compact"/>
            </w:pPr>
            <w:r>
              <w:rPr>
                <w:rFonts w:hint="eastAsia"/>
              </w:rPr>
              <w:t xml:space="preserve">元本</w:t>
            </w:r>
          </w:p>
        </w:tc>
        <w:tc>
          <w:tcPr/>
          <w:p>
            <w:pPr>
              <w:pStyle w:val="Compact"/>
            </w:pPr>
            <w:r>
              <w:rPr>
                <w:rFonts w:hint="eastAsia"/>
              </w:rPr>
              <w:t xml:space="preserve">金[金額]円</w:t>
            </w:r>
          </w:p>
        </w:tc>
      </w:tr>
      <w:tr>
        <w:tc>
          <w:tcPr/>
          <w:p>
            <w:pPr>
              <w:pStyle w:val="Compact"/>
            </w:pPr>
            <w:r>
              <w:rPr>
                <w:rFonts w:hint="eastAsia"/>
              </w:rPr>
              <w:t xml:space="preserve">利息</w:t>
            </w:r>
          </w:p>
        </w:tc>
        <w:tc>
          <w:tcPr/>
          <w:p>
            <w:pPr>
              <w:pStyle w:val="Compact"/>
            </w:pPr>
            <w:r>
              <w:rPr>
                <w:rFonts w:hint="eastAsia"/>
              </w:rPr>
              <w:t xml:space="preserve">年[○○]%(計算期間:[YYYY年MM月DD日]から弁済日まで)</w:t>
            </w:r>
          </w:p>
        </w:tc>
      </w:tr>
      <w:tr>
        <w:tc>
          <w:tcPr/>
          <w:p>
            <w:pPr>
              <w:pStyle w:val="Compact"/>
            </w:pPr>
            <w:r>
              <w:rPr>
                <w:rFonts w:hint="eastAsia"/>
              </w:rPr>
              <w:t xml:space="preserve">損害金</w:t>
            </w:r>
          </w:p>
        </w:tc>
        <w:tc>
          <w:tcPr/>
          <w:p>
            <w:pPr>
              <w:pStyle w:val="Compact"/>
            </w:pPr>
            <w:r>
              <w:rPr>
                <w:rFonts w:hint="eastAsia"/>
              </w:rPr>
              <w:t xml:space="preserve">年[○○]%(弁済期後)</w:t>
            </w:r>
          </w:p>
        </w:tc>
      </w:tr>
      <w:tr>
        <w:tc>
          <w:tcPr/>
          <w:p>
            <w:pPr>
              <w:pStyle w:val="Compact"/>
            </w:pPr>
            <w:r>
              <w:rPr>
                <w:rFonts w:hint="eastAsia"/>
              </w:rPr>
              <w:t xml:space="preserve">弁済期</w:t>
            </w:r>
          </w:p>
        </w:tc>
        <w:tc>
          <w:tcPr/>
          <w:p>
            <w:pPr>
              <w:pStyle w:val="Compact"/>
            </w:pPr>
            <w:r>
              <w:rPr>
                <w:rFonts w:hint="eastAsia"/>
              </w:rPr>
              <w:t xml:space="preserve">[YYYY年MM月DD日]</w:t>
            </w:r>
          </w:p>
        </w:tc>
      </w:tr>
      <w:tr>
        <w:tc>
          <w:tcPr/>
          <w:p>
            <w:pPr>
              <w:pStyle w:val="Compact"/>
            </w:pPr>
            <w:r>
              <w:rPr>
                <w:rFonts w:hint="eastAsia"/>
              </w:rPr>
              <w:t xml:space="preserve">その他</w:t>
            </w:r>
          </w:p>
        </w:tc>
        <w:tc>
          <w:tcPr/>
          <w:p>
            <w:pPr>
              <w:pStyle w:val="Compact"/>
            </w:pPr>
            <w:r>
              <w:rPr>
                <w:rFonts w:hint="eastAsia"/>
              </w:rPr>
              <w:t xml:space="preserve">[手数料・諸費用等]</w:t>
            </w:r>
          </w:p>
        </w:tc>
      </w:tr>
    </w:tbl>
    <w:p>
      <w:pPr>
        <w:pStyle w:val="Compact"/>
        <w:numPr>
          <w:ilvl w:val="0"/>
          <w:numId w:val="1002"/>
        </w:numPr>
      </w:pPr>
      <w:r>
        <w:rPr>
          <w:rFonts w:hint="eastAsia"/>
        </w:rPr>
        <w:t xml:space="preserve">乙は、被担保債権の担保として、第2条に定める質物に、甲を質権者とする質権を設定する。</w:t>
      </w:r>
    </w:p>
    <w:p>
      <w:pPr>
        <w:pStyle w:val="Compact"/>
        <w:numPr>
          <w:ilvl w:val="0"/>
          <w:numId w:val="1002"/>
        </w:numPr>
      </w:pPr>
      <w:r>
        <w:rPr>
          <w:rFonts w:hint="eastAsia"/>
        </w:rPr>
        <w:t xml:space="preserve">甲は、これを引き受ける。</w:t>
      </w:r>
    </w:p>
    <w:p>
      <w:pPr>
        <w:pStyle w:val="Compact"/>
        <w:numPr>
          <w:ilvl w:val="0"/>
          <w:numId w:val="1002"/>
        </w:numPr>
      </w:pPr>
      <w:r>
        <w:rPr>
          <w:rFonts w:hint="eastAsia"/>
        </w:rPr>
        <w:t xml:space="preserve">本契約は、</w:t>
      </w:r>
      <w:r>
        <w:rPr>
          <w:rFonts w:hint="eastAsia"/>
          <w:b/>
          <w:bCs/>
        </w:rPr>
        <w:t xml:space="preserve">民法第342条以下</w:t>
      </w:r>
      <w:r>
        <w:rPr>
          <w:rFonts w:hint="eastAsia"/>
        </w:rPr>
        <w:t xml:space="preserve">(質権)および関係法令の規定に基づくものである。</w:t>
      </w:r>
    </w:p>
    <w:bookmarkEnd w:id="11"/>
    <w:bookmarkStart w:id="15" w:name="第2条質物の特定"/>
    <w:p>
      <w:pPr>
        <w:pStyle w:val="Heading2"/>
      </w:pPr>
      <w:r>
        <w:rPr>
          <w:rFonts w:hint="eastAsia"/>
        </w:rPr>
        <w:t xml:space="preserve">第2条(質物の特定)</w:t>
      </w:r>
    </w:p>
    <w:p>
      <w:pPr>
        <w:pStyle w:val="FirstParagraph"/>
      </w:pPr>
      <w:r>
        <w:rPr>
          <w:rFonts w:hint="eastAsia"/>
        </w:rPr>
        <w:t xml:space="preserve">(該当するパターンを選択してください)</w:t>
      </w:r>
    </w:p>
    <w:bookmarkStart w:id="12" w:name="パターンa動産質"/>
    <w:p>
      <w:pPr>
        <w:pStyle w:val="Heading3"/>
      </w:pPr>
      <w:r>
        <w:rPr>
          <w:rFonts w:hint="eastAsia"/>
        </w:rPr>
        <w:t xml:space="preserve">【パターンA:動産質】</w:t>
      </w:r>
    </w:p>
    <w:p>
      <w:pPr>
        <w:pStyle w:val="Compact"/>
        <w:numPr>
          <w:ilvl w:val="0"/>
          <w:numId w:val="1003"/>
        </w:numPr>
      </w:pPr>
      <w:r>
        <w:rPr>
          <w:rFonts w:hint="eastAsia"/>
        </w:rPr>
        <w:t xml:space="preserve">質物は、別紙「質物明細書(動産)」記載の動産(以下「本動産」という。)とする。</w:t>
      </w:r>
    </w:p>
    <w:p>
      <w:pPr>
        <w:pStyle w:val="Compact"/>
        <w:numPr>
          <w:ilvl w:val="0"/>
          <w:numId w:val="1003"/>
        </w:numPr>
      </w:pPr>
      <w:r>
        <w:rPr>
          <w:rFonts w:hint="eastAsia"/>
        </w:rPr>
        <w:t xml:space="preserve">本動産は、乙が[YYYY年MM月DD日]時点で</w:t>
      </w:r>
      <w:r>
        <w:rPr>
          <w:rFonts w:hint="eastAsia"/>
          <w:b/>
          <w:bCs/>
        </w:rPr>
        <w:t xml:space="preserve">所有・占有</w:t>
      </w:r>
      <w:r>
        <w:rPr>
          <w:rFonts w:hint="eastAsia"/>
        </w:rPr>
        <w:t xml:space="preserve">する動産である。</w:t>
      </w:r>
    </w:p>
    <w:p>
      <w:pPr>
        <w:pStyle w:val="Compact"/>
        <w:numPr>
          <w:ilvl w:val="0"/>
          <w:numId w:val="1003"/>
        </w:numPr>
      </w:pPr>
      <w:r>
        <w:rPr>
          <w:rFonts w:hint="eastAsia"/>
        </w:rPr>
        <w:t xml:space="preserve">乙は、本契約締結と同時に、本動産を甲に引き渡し、甲はこれを保管する(民法第344条)。</w:t>
      </w:r>
    </w:p>
    <w:bookmarkEnd w:id="12"/>
    <w:bookmarkStart w:id="13" w:name="パターンb債権質"/>
    <w:p>
      <w:pPr>
        <w:pStyle w:val="Heading3"/>
      </w:pPr>
      <w:r>
        <w:rPr>
          <w:rFonts w:hint="eastAsia"/>
        </w:rPr>
        <w:t xml:space="preserve">【パターンB:債権質】</w:t>
      </w:r>
    </w:p>
    <w:p>
      <w:pPr>
        <w:pStyle w:val="Compact"/>
        <w:numPr>
          <w:ilvl w:val="0"/>
          <w:numId w:val="1004"/>
        </w:numPr>
      </w:pPr>
      <w:r>
        <w:rPr>
          <w:rFonts w:hint="eastAsia"/>
        </w:rPr>
        <w:t xml:space="preserve">質物は、乙が第三者(以下「第三債務者」という。)に対して有する次の債権(以下「本債権」という。)とする。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第三債務者</w:t>
            </w:r>
          </w:p>
        </w:tc>
        <w:tc>
          <w:tcPr/>
          <w:p>
            <w:pPr>
              <w:pStyle w:val="Compact"/>
            </w:pPr>
            <w:r>
              <w:rPr>
                <w:rFonts w:hint="eastAsia"/>
              </w:rPr>
              <w:t xml:space="preserve">[第三債務者の正式名称・住所]</w:t>
            </w:r>
          </w:p>
        </w:tc>
      </w:tr>
      <w:tr>
        <w:tc>
          <w:tcPr/>
          <w:p>
            <w:pPr>
              <w:pStyle w:val="Compact"/>
            </w:pPr>
            <w:r>
              <w:rPr>
                <w:rFonts w:hint="eastAsia"/>
              </w:rPr>
              <w:t xml:space="preserve">債権の種類</w:t>
            </w:r>
          </w:p>
        </w:tc>
        <w:tc>
          <w:tcPr/>
          <w:p>
            <w:pPr>
              <w:pStyle w:val="Compact"/>
            </w:pPr>
            <w:r>
              <w:rPr>
                <w:rFonts w:hint="eastAsia"/>
              </w:rPr>
              <w:t xml:space="preserve">☐売掛金</w:t>
            </w:r>
            <w:r>
              <w:t xml:space="preserve"> </w:t>
            </w:r>
            <w:r>
              <w:rPr>
                <w:rFonts w:hint="eastAsia"/>
              </w:rPr>
              <w:t xml:space="preserve">☐預金</w:t>
            </w:r>
            <w:r>
              <w:t xml:space="preserve"> </w:t>
            </w:r>
            <w:r>
              <w:rPr>
                <w:rFonts w:hint="eastAsia"/>
              </w:rPr>
              <w:t xml:space="preserve">☐賃料</w:t>
            </w:r>
            <w:r>
              <w:t xml:space="preserve"> </w:t>
            </w:r>
            <w:r>
              <w:rPr>
                <w:rFonts w:hint="eastAsia"/>
              </w:rPr>
              <w:t xml:space="preserve">☐保険金</w:t>
            </w:r>
            <w:r>
              <w:t xml:space="preserve"> </w:t>
            </w:r>
            <w:r>
              <w:rPr>
                <w:rFonts w:hint="eastAsia"/>
              </w:rPr>
              <w:t xml:space="preserve">☐配当請求権</w:t>
            </w:r>
            <w:r>
              <w:t xml:space="preserve"> </w:t>
            </w:r>
            <w:r>
              <w:rPr>
                <w:rFonts w:hint="eastAsia"/>
              </w:rPr>
              <w:t xml:space="preserve">☐その他</w:t>
            </w:r>
          </w:p>
        </w:tc>
      </w:tr>
      <w:tr>
        <w:tc>
          <w:tcPr/>
          <w:p>
            <w:pPr>
              <w:pStyle w:val="Compact"/>
            </w:pPr>
            <w:r>
              <w:rPr>
                <w:rFonts w:hint="eastAsia"/>
              </w:rPr>
              <w:t xml:space="preserve">債権の発生原因</w:t>
            </w:r>
          </w:p>
        </w:tc>
        <w:tc>
          <w:tcPr/>
          <w:p>
            <w:pPr>
              <w:pStyle w:val="Compact"/>
            </w:pPr>
            <w:r>
              <w:rPr>
                <w:rFonts w:hint="eastAsia"/>
              </w:rPr>
              <w:t xml:space="preserve">[契約書名・締結日等]</w:t>
            </w:r>
          </w:p>
        </w:tc>
      </w:tr>
      <w:tr>
        <w:tc>
          <w:tcPr/>
          <w:p>
            <w:pPr>
              <w:pStyle w:val="Compact"/>
            </w:pPr>
            <w:r>
              <w:rPr>
                <w:rFonts w:hint="eastAsia"/>
              </w:rPr>
              <w:t xml:space="preserve">債権額</w:t>
            </w:r>
          </w:p>
        </w:tc>
        <w:tc>
          <w:tcPr/>
          <w:p>
            <w:pPr>
              <w:pStyle w:val="Compact"/>
            </w:pPr>
            <w:r>
              <w:rPr>
                <w:rFonts w:hint="eastAsia"/>
              </w:rPr>
              <w:t xml:space="preserve">金[金額]円</w:t>
            </w:r>
          </w:p>
        </w:tc>
      </w:tr>
      <w:tr>
        <w:tc>
          <w:tcPr/>
          <w:p>
            <w:pPr>
              <w:pStyle w:val="Compact"/>
            </w:pPr>
            <w:r>
              <w:rPr>
                <w:rFonts w:hint="eastAsia"/>
              </w:rPr>
              <w:t xml:space="preserve">弁済期</w:t>
            </w:r>
          </w:p>
        </w:tc>
        <w:tc>
          <w:tcPr/>
          <w:p>
            <w:pPr>
              <w:pStyle w:val="Compact"/>
            </w:pPr>
            <w:r>
              <w:rPr>
                <w:rFonts w:hint="eastAsia"/>
              </w:rPr>
              <w:t xml:space="preserve">[YYYY年MM月DD日]</w:t>
            </w:r>
          </w:p>
        </w:tc>
      </w:tr>
      <w:tr>
        <w:tc>
          <w:tcPr/>
          <w:p>
            <w:pPr>
              <w:pStyle w:val="Compact"/>
            </w:pPr>
            <w:r>
              <w:rPr>
                <w:rFonts w:hint="eastAsia"/>
              </w:rPr>
              <w:t xml:space="preserve">利息(該当時)</w:t>
            </w:r>
          </w:p>
        </w:tc>
        <w:tc>
          <w:tcPr/>
          <w:p>
            <w:pPr>
              <w:pStyle w:val="Compact"/>
            </w:pPr>
            <w:r>
              <w:rPr>
                <w:rFonts w:hint="eastAsia"/>
              </w:rPr>
              <w:t xml:space="preserve">年[○○]%</w:t>
            </w:r>
          </w:p>
        </w:tc>
      </w:tr>
    </w:tbl>
    <w:p>
      <w:pPr>
        <w:pStyle w:val="Compact"/>
        <w:numPr>
          <w:ilvl w:val="0"/>
          <w:numId w:val="1005"/>
        </w:numPr>
      </w:pPr>
      <w:r>
        <w:rPr>
          <w:rFonts w:hint="eastAsia"/>
        </w:rPr>
        <w:t xml:space="preserve">乙は、本契約締結と同時に、本債権の発生を証する債権証書(契約書・覚書等)を甲に交付する。</w:t>
      </w:r>
    </w:p>
    <w:p>
      <w:pPr>
        <w:pStyle w:val="Compact"/>
        <w:numPr>
          <w:ilvl w:val="0"/>
          <w:numId w:val="1005"/>
        </w:numPr>
      </w:pPr>
      <w:r>
        <w:rPr>
          <w:rFonts w:hint="eastAsia"/>
        </w:rPr>
        <w:t xml:space="preserve">詳細は、別紙「質物明細書(債権)」のとおりとする。</w:t>
      </w:r>
    </w:p>
    <w:bookmarkEnd w:id="13"/>
    <w:bookmarkStart w:id="14" w:name="パターンc株式質"/>
    <w:p>
      <w:pPr>
        <w:pStyle w:val="Heading3"/>
      </w:pPr>
      <w:r>
        <w:rPr>
          <w:rFonts w:hint="eastAsia"/>
        </w:rPr>
        <w:t xml:space="preserve">【パターンC:株式質】</w:t>
      </w:r>
    </w:p>
    <w:p>
      <w:pPr>
        <w:pStyle w:val="Compact"/>
        <w:numPr>
          <w:ilvl w:val="0"/>
          <w:numId w:val="1006"/>
        </w:numPr>
      </w:pPr>
      <w:r>
        <w:rPr>
          <w:rFonts w:hint="eastAsia"/>
        </w:rPr>
        <w:t xml:space="preserve">質物は、乙が保有する次の株式(以下「本株式」という。)とする。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発行会社</w:t>
            </w:r>
          </w:p>
        </w:tc>
        <w:tc>
          <w:tcPr/>
          <w:p>
            <w:pPr>
              <w:pStyle w:val="Compact"/>
            </w:pPr>
            <w:r>
              <w:rPr>
                <w:rFonts w:hint="eastAsia"/>
              </w:rPr>
              <w:t xml:space="preserve">[株式発行会社の正式名称]</w:t>
            </w:r>
          </w:p>
        </w:tc>
      </w:tr>
      <w:tr>
        <w:tc>
          <w:tcPr/>
          <w:p>
            <w:pPr>
              <w:pStyle w:val="Compact"/>
            </w:pPr>
            <w:r>
              <w:rPr>
                <w:rFonts w:hint="eastAsia"/>
              </w:rPr>
              <w:t xml:space="preserve">株式の種類</w:t>
            </w:r>
          </w:p>
        </w:tc>
        <w:tc>
          <w:tcPr/>
          <w:p>
            <w:pPr>
              <w:pStyle w:val="Compact"/>
            </w:pPr>
            <w:r>
              <w:rPr>
                <w:rFonts w:hint="eastAsia"/>
              </w:rPr>
              <w:t xml:space="preserve">☐普通株式</w:t>
            </w:r>
            <w:r>
              <w:t xml:space="preserve"> </w:t>
            </w:r>
            <w:r>
              <w:rPr>
                <w:rFonts w:hint="eastAsia"/>
              </w:rPr>
              <w:t xml:space="preserve">☐優先株式</w:t>
            </w:r>
            <w:r>
              <w:t xml:space="preserve"> </w:t>
            </w:r>
            <w:r>
              <w:rPr>
                <w:rFonts w:hint="eastAsia"/>
              </w:rPr>
              <w:t xml:space="preserve">☐その他</w:t>
            </w:r>
          </w:p>
        </w:tc>
      </w:tr>
      <w:tr>
        <w:tc>
          <w:tcPr/>
          <w:p>
            <w:pPr>
              <w:pStyle w:val="Compact"/>
            </w:pPr>
            <w:r>
              <w:rPr>
                <w:rFonts w:hint="eastAsia"/>
              </w:rPr>
              <w:t xml:space="preserve">株式数</w:t>
            </w:r>
          </w:p>
        </w:tc>
        <w:tc>
          <w:tcPr/>
          <w:p>
            <w:pPr>
              <w:pStyle w:val="Compact"/>
            </w:pPr>
            <w:r>
              <w:rPr>
                <w:rFonts w:hint="eastAsia"/>
              </w:rPr>
              <w:t xml:space="preserve">[○○]株</w:t>
            </w:r>
          </w:p>
        </w:tc>
      </w:tr>
      <w:tr>
        <w:tc>
          <w:tcPr/>
          <w:p>
            <w:pPr>
              <w:pStyle w:val="Compact"/>
            </w:pPr>
            <w:r>
              <w:rPr>
                <w:rFonts w:hint="eastAsia"/>
              </w:rPr>
              <w:t xml:space="preserve">1株あたりの価値</w:t>
            </w:r>
          </w:p>
        </w:tc>
        <w:tc>
          <w:tcPr/>
          <w:p>
            <w:pPr>
              <w:pStyle w:val="Compact"/>
            </w:pPr>
            <w:r>
              <w:rPr>
                <w:rFonts w:hint="eastAsia"/>
              </w:rPr>
              <w:t xml:space="preserve">金[金額]円(直近時価または評価額)</w:t>
            </w:r>
          </w:p>
        </w:tc>
      </w:tr>
      <w:tr>
        <w:tc>
          <w:tcPr/>
          <w:p>
            <w:pPr>
              <w:pStyle w:val="Compact"/>
            </w:pPr>
            <w:r>
              <w:rPr>
                <w:rFonts w:hint="eastAsia"/>
              </w:rPr>
              <w:t xml:space="preserve">株主名簿上の名義</w:t>
            </w:r>
          </w:p>
        </w:tc>
        <w:tc>
          <w:tcPr/>
          <w:p>
            <w:pPr>
              <w:pStyle w:val="Compact"/>
            </w:pPr>
            <w:r>
              <w:rPr>
                <w:rFonts w:hint="eastAsia"/>
              </w:rPr>
              <w:t xml:space="preserve">[乙の名義]</w:t>
            </w:r>
          </w:p>
        </w:tc>
      </w:tr>
      <w:tr>
        <w:tc>
          <w:tcPr/>
          <w:p>
            <w:pPr>
              <w:pStyle w:val="Compact"/>
            </w:pPr>
            <w:r>
              <w:rPr>
                <w:rFonts w:hint="eastAsia"/>
              </w:rPr>
              <w:t xml:space="preserve">質権の方式</w:t>
            </w:r>
          </w:p>
        </w:tc>
        <w:tc>
          <w:tcPr/>
          <w:p>
            <w:pPr>
              <w:pStyle w:val="Compact"/>
            </w:pPr>
            <w:r>
              <w:rPr>
                <w:rFonts w:hint="eastAsia"/>
              </w:rPr>
              <w:t xml:space="preserve">☐略式質(株券交付・株主名簿記載なし)</w:t>
            </w:r>
            <w:r>
              <w:t xml:space="preserve"> ☐</w:t>
            </w:r>
            <w:r>
              <w:rPr>
                <w:rFonts w:hint="eastAsia"/>
                <w:b/>
                <w:bCs/>
              </w:rPr>
              <w:t xml:space="preserve">登録質</w:t>
            </w:r>
            <w:r>
              <w:rPr>
                <w:rFonts w:hint="eastAsia"/>
              </w:rPr>
              <w:t xml:space="preserve">(株主名簿に質権者記載・</w:t>
            </w:r>
            <w:r>
              <w:rPr>
                <w:rFonts w:hint="eastAsia"/>
                <w:b/>
                <w:bCs/>
              </w:rPr>
              <w:t xml:space="preserve">会社法第147条</w:t>
            </w:r>
            <w:r>
              <w:t xml:space="preserve">)</w:t>
            </w:r>
          </w:p>
        </w:tc>
      </w:tr>
    </w:tbl>
    <w:p>
      <w:pPr>
        <w:pStyle w:val="Compact"/>
        <w:numPr>
          <w:ilvl w:val="0"/>
          <w:numId w:val="1007"/>
        </w:numPr>
      </w:pPr>
      <w:r>
        <w:rPr>
          <w:rFonts w:hint="eastAsia"/>
        </w:rPr>
        <w:t xml:space="preserve">乙は、本契約締結と同時に、株券(株券発行会社の場合)を甲に交付する。</w:t>
      </w:r>
    </w:p>
    <w:p>
      <w:pPr>
        <w:pStyle w:val="Compact"/>
        <w:numPr>
          <w:ilvl w:val="0"/>
          <w:numId w:val="1007"/>
        </w:numPr>
      </w:pPr>
      <w:r>
        <w:rPr>
          <w:rFonts w:hint="eastAsia"/>
          <w:b/>
          <w:bCs/>
        </w:rPr>
        <w:t xml:space="preserve">登録質を選択する場合</w:t>
      </w:r>
      <w:r>
        <w:rPr>
          <w:rFonts w:hint="eastAsia"/>
        </w:rPr>
        <w:t xml:space="preserve">、乙は本契約締結後速やかに、本株式について甲を質権者とする旨の</w:t>
      </w:r>
      <w:r>
        <w:rPr>
          <w:rFonts w:hint="eastAsia"/>
          <w:b/>
          <w:bCs/>
        </w:rPr>
        <w:t xml:space="preserve">株主名簿への記載</w:t>
      </w:r>
      <w:r>
        <w:rPr>
          <w:rFonts w:hint="eastAsia"/>
        </w:rPr>
        <w:t xml:space="preserve">を発行会社に申請する(会社法第147条)。</w:t>
      </w:r>
    </w:p>
    <w:bookmarkEnd w:id="14"/>
    <w:bookmarkEnd w:id="15"/>
    <w:bookmarkStart w:id="20" w:name="第3条対抗要件の具備"/>
    <w:p>
      <w:pPr>
        <w:pStyle w:val="Heading2"/>
      </w:pPr>
      <w:r>
        <w:rPr>
          <w:rFonts w:hint="eastAsia"/>
        </w:rPr>
        <w:t xml:space="preserve">第3条(対抗要件の具備)</w:t>
      </w:r>
    </w:p>
    <w:p>
      <w:pPr>
        <w:pStyle w:val="Compact"/>
        <w:numPr>
          <w:ilvl w:val="0"/>
          <w:numId w:val="1008"/>
        </w:numPr>
      </w:pPr>
      <w:r>
        <w:rPr>
          <w:rFonts w:hint="eastAsia"/>
        </w:rPr>
        <w:t xml:space="preserve">甲および乙は、本質権について、次のとおり</w:t>
      </w:r>
      <w:r>
        <w:rPr>
          <w:rFonts w:hint="eastAsia"/>
          <w:b/>
          <w:bCs/>
        </w:rPr>
        <w:t xml:space="preserve">対抗要件</w:t>
      </w:r>
      <w:r>
        <w:rPr>
          <w:rFonts w:hint="eastAsia"/>
        </w:rPr>
        <w:t xml:space="preserve">を具備する。</w:t>
      </w:r>
    </w:p>
    <w:bookmarkStart w:id="16" w:name="動産質の場合第2条パターンa"/>
    <w:p>
      <w:pPr>
        <w:pStyle w:val="Heading3"/>
      </w:pPr>
      <w:r>
        <w:rPr>
          <w:rFonts w:hint="eastAsia"/>
        </w:rPr>
        <w:t xml:space="preserve">動産質の場合(第2条パターンA)</w:t>
      </w:r>
    </w:p>
    <w:p>
      <w:pPr>
        <w:pStyle w:val="Compact"/>
        <w:numPr>
          <w:ilvl w:val="0"/>
          <w:numId w:val="1009"/>
        </w:numPr>
      </w:pPr>
      <w:r>
        <w:rPr>
          <w:rFonts w:hint="eastAsia"/>
        </w:rPr>
        <w:t xml:space="preserve">民法第352条に基づき、甲が本動産を</w:t>
      </w:r>
      <w:r>
        <w:rPr>
          <w:rFonts w:hint="eastAsia"/>
          <w:b/>
          <w:bCs/>
        </w:rPr>
        <w:t xml:space="preserve">占有継続</w:t>
      </w:r>
      <w:r>
        <w:rPr>
          <w:rFonts w:hint="eastAsia"/>
        </w:rPr>
        <w:t xml:space="preserve">することにより対抗要件を具備する。</w:t>
      </w:r>
    </w:p>
    <w:p>
      <w:pPr>
        <w:pStyle w:val="Compact"/>
        <w:numPr>
          <w:ilvl w:val="0"/>
          <w:numId w:val="1009"/>
        </w:numPr>
      </w:pPr>
      <w:r>
        <w:rPr>
          <w:rFonts w:hint="eastAsia"/>
        </w:rPr>
        <w:t xml:space="preserve">乙は、本動産の占有を取り戻さないものとする(民法第345条:質権設定者による代理占有の禁止)。</w:t>
      </w:r>
    </w:p>
    <w:bookmarkEnd w:id="16"/>
    <w:bookmarkStart w:id="17" w:name="債権質の場合第2条パターンb"/>
    <w:p>
      <w:pPr>
        <w:pStyle w:val="Heading3"/>
      </w:pPr>
      <w:r>
        <w:rPr>
          <w:rFonts w:hint="eastAsia"/>
        </w:rPr>
        <w:t xml:space="preserve">債権質の場合(第2条パターンB)</w:t>
      </w:r>
    </w:p>
    <w:p>
      <w:pPr>
        <w:pStyle w:val="Compact"/>
        <w:numPr>
          <w:ilvl w:val="0"/>
          <w:numId w:val="1010"/>
        </w:numPr>
      </w:pPr>
      <w:r>
        <w:rPr>
          <w:rFonts w:hint="eastAsia"/>
          <w:b/>
          <w:bCs/>
        </w:rPr>
        <w:t xml:space="preserve">民法第364条</w:t>
      </w:r>
      <w:r>
        <w:rPr>
          <w:rFonts w:hint="eastAsia"/>
        </w:rPr>
        <w:t xml:space="preserve">に基づき、</w:t>
      </w:r>
      <w:r>
        <w:rPr>
          <w:rFonts w:hint="eastAsia"/>
          <w:b/>
          <w:bCs/>
        </w:rPr>
        <w:t xml:space="preserve">乙(質権設定者)が第三債務者に対し、本債権に質権が設定された旨を、確定日付のある証書により通知する</w:t>
      </w:r>
      <w:r>
        <w:rPr>
          <w:rFonts w:hint="eastAsia"/>
        </w:rPr>
        <w:t xml:space="preserve">。または、第三債務者が確定日付のある証書により承諾する。</w:t>
      </w:r>
    </w:p>
    <w:p>
      <w:pPr>
        <w:pStyle w:val="Compact"/>
        <w:numPr>
          <w:ilvl w:val="0"/>
          <w:numId w:val="1010"/>
        </w:numPr>
      </w:pPr>
      <w:r>
        <w:rPr>
          <w:rFonts w:hint="eastAsia"/>
        </w:rPr>
        <w:t xml:space="preserve">確定日付の取得方法:☐</w:t>
      </w:r>
      <w:r>
        <w:t xml:space="preserve"> </w:t>
      </w:r>
      <w:r>
        <w:rPr>
          <w:rFonts w:hint="eastAsia"/>
        </w:rPr>
        <w:t xml:space="preserve">公証役場での確定日付付与</w:t>
      </w:r>
      <w:r>
        <w:t xml:space="preserve"> ☐ </w:t>
      </w:r>
      <w:r>
        <w:rPr>
          <w:rFonts w:hint="eastAsia"/>
        </w:rPr>
        <w:t xml:space="preserve">内容証明郵便+配達証明</w:t>
      </w:r>
      <w:r>
        <w:t xml:space="preserve"> ☐</w:t>
      </w:r>
      <w:r>
        <w:t xml:space="preserve"> </w:t>
      </w:r>
      <w:r>
        <w:rPr>
          <w:rFonts w:hint="eastAsia"/>
          <w:b/>
          <w:bCs/>
        </w:rPr>
        <w:t xml:space="preserve">電子契約サービスのタイムスタンプ</w:t>
      </w:r>
    </w:p>
    <w:p>
      <w:pPr>
        <w:pStyle w:val="Compact"/>
        <w:numPr>
          <w:ilvl w:val="0"/>
          <w:numId w:val="1010"/>
        </w:numPr>
      </w:pPr>
      <w:r>
        <w:rPr>
          <w:rFonts w:hint="eastAsia"/>
        </w:rPr>
        <w:t xml:space="preserve">通知書の様式は、別紙「第三債務者通知書テンプレ」のとおりとする。</w:t>
      </w:r>
    </w:p>
    <w:p>
      <w:pPr>
        <w:pStyle w:val="Compact"/>
        <w:numPr>
          <w:ilvl w:val="0"/>
          <w:numId w:val="1010"/>
        </w:numPr>
      </w:pPr>
      <w:r>
        <w:rPr>
          <w:rFonts w:hint="eastAsia"/>
        </w:rPr>
        <w:t xml:space="preserve">乙は、本契約締結後</w:t>
      </w:r>
      <w:r>
        <w:rPr>
          <w:rFonts w:hint="eastAsia"/>
          <w:b/>
          <w:bCs/>
        </w:rPr>
        <w:t xml:space="preserve">[7日]以内</w:t>
      </w:r>
      <w:r>
        <w:rPr>
          <w:rFonts w:hint="eastAsia"/>
        </w:rPr>
        <w:t xml:space="preserve">に第三債務者への通知または承諾取得を行う。</w:t>
      </w:r>
    </w:p>
    <w:bookmarkEnd w:id="17"/>
    <w:bookmarkStart w:id="18" w:name="不動産質の場合"/>
    <w:p>
      <w:pPr>
        <w:pStyle w:val="Heading3"/>
      </w:pPr>
      <w:r>
        <w:rPr>
          <w:rFonts w:hint="eastAsia"/>
        </w:rPr>
        <w:t xml:space="preserve">不動産質の場合</w:t>
      </w:r>
    </w:p>
    <w:p>
      <w:pPr>
        <w:pStyle w:val="Compact"/>
        <w:numPr>
          <w:ilvl w:val="0"/>
          <w:numId w:val="1011"/>
        </w:numPr>
      </w:pPr>
      <w:r>
        <w:rPr>
          <w:rFonts w:hint="eastAsia"/>
          <w:b/>
          <w:bCs/>
        </w:rPr>
        <w:t xml:space="preserve">民法第361条・第177条準用</w:t>
      </w:r>
      <w:r>
        <w:rPr>
          <w:rFonts w:hint="eastAsia"/>
        </w:rPr>
        <w:t xml:space="preserve">に基づき、不動産登記により対抗要件を具備する。</w:t>
      </w:r>
    </w:p>
    <w:p>
      <w:pPr>
        <w:pStyle w:val="Compact"/>
        <w:numPr>
          <w:ilvl w:val="0"/>
          <w:numId w:val="1011"/>
        </w:numPr>
      </w:pPr>
      <w:r>
        <w:rPr>
          <w:rFonts w:hint="eastAsia"/>
        </w:rPr>
        <w:t xml:space="preserve">乙は、本契約締結後</w:t>
      </w:r>
      <w:r>
        <w:rPr>
          <w:rFonts w:hint="eastAsia"/>
          <w:b/>
          <w:bCs/>
        </w:rPr>
        <w:t xml:space="preserve">[14日]以内</w:t>
      </w:r>
      <w:r>
        <w:rPr>
          <w:rFonts w:hint="eastAsia"/>
        </w:rPr>
        <w:t xml:space="preserve">に、本不動産について甲を質権者とする質権設定登記を行う。</w:t>
      </w:r>
    </w:p>
    <w:bookmarkEnd w:id="18"/>
    <w:bookmarkStart w:id="19" w:name="株式質の場合第2条パターンc"/>
    <w:p>
      <w:pPr>
        <w:pStyle w:val="Heading3"/>
      </w:pPr>
      <w:r>
        <w:rPr>
          <w:rFonts w:hint="eastAsia"/>
        </w:rPr>
        <w:t xml:space="preserve">株式質の場合(第2条パターンC)</w:t>
      </w:r>
    </w:p>
    <w:p>
      <w:pPr>
        <w:pStyle w:val="Compact"/>
        <w:numPr>
          <w:ilvl w:val="0"/>
          <w:numId w:val="1012"/>
        </w:numPr>
      </w:pPr>
      <w:r>
        <w:rPr>
          <w:rFonts w:hint="eastAsia"/>
          <w:b/>
          <w:bCs/>
        </w:rPr>
        <w:t xml:space="preserve">略式質</w:t>
      </w:r>
      <w:r>
        <w:rPr>
          <w:rFonts w:hint="eastAsia"/>
        </w:rPr>
        <w:t xml:space="preserve">:株券の占有継続により対抗要件を具備する(株券発行会社の場合)。</w:t>
      </w:r>
    </w:p>
    <w:p>
      <w:pPr>
        <w:pStyle w:val="Compact"/>
        <w:numPr>
          <w:ilvl w:val="0"/>
          <w:numId w:val="1012"/>
        </w:numPr>
      </w:pPr>
      <w:r>
        <w:rPr>
          <w:rFonts w:hint="eastAsia"/>
          <w:b/>
          <w:bCs/>
        </w:rPr>
        <w:t xml:space="preserve">登録質</w:t>
      </w:r>
      <w:r>
        <w:t xml:space="preserve">:</w:t>
      </w:r>
      <w:r>
        <w:rPr>
          <w:rFonts w:hint="eastAsia"/>
          <w:b/>
          <w:bCs/>
        </w:rPr>
        <w:t xml:space="preserve">会社法第147条</w:t>
      </w:r>
      <w:r>
        <w:rPr>
          <w:rFonts w:hint="eastAsia"/>
        </w:rPr>
        <w:t xml:space="preserve">に基づき、株主名簿への質権者記載により対抗要件を具備する。</w:t>
      </w:r>
    </w:p>
    <w:p>
      <w:pPr>
        <w:pStyle w:val="Compact"/>
        <w:numPr>
          <w:ilvl w:val="0"/>
          <w:numId w:val="1012"/>
        </w:numPr>
      </w:pPr>
      <w:r>
        <w:rPr>
          <w:rFonts w:hint="eastAsia"/>
        </w:rPr>
        <w:t xml:space="preserve">乙は、登録質の場合、本契約締結後</w:t>
      </w:r>
      <w:r>
        <w:rPr>
          <w:rFonts w:hint="eastAsia"/>
          <w:b/>
          <w:bCs/>
        </w:rPr>
        <w:t xml:space="preserve">[7日]以内</w:t>
      </w:r>
      <w:r>
        <w:rPr>
          <w:rFonts w:hint="eastAsia"/>
        </w:rPr>
        <w:t xml:space="preserve">に発行会社に株主名簿記載を申請する。</w:t>
      </w:r>
    </w:p>
    <w:p>
      <w:pPr>
        <w:pStyle w:val="Compact"/>
        <w:numPr>
          <w:ilvl w:val="0"/>
          <w:numId w:val="1013"/>
        </w:numPr>
      </w:pPr>
      <w:r>
        <w:rPr>
          <w:rFonts w:hint="eastAsia"/>
        </w:rPr>
        <w:t xml:space="preserve">対抗要件の具備にかかる費用は、乙の負担とする。</w:t>
      </w:r>
    </w:p>
    <w:bookmarkEnd w:id="19"/>
    <w:bookmarkEnd w:id="20"/>
    <w:bookmarkStart w:id="21" w:name="第4条質物の引渡し占有"/>
    <w:p>
      <w:pPr>
        <w:pStyle w:val="Heading2"/>
      </w:pPr>
      <w:r>
        <w:rPr>
          <w:rFonts w:hint="eastAsia"/>
        </w:rPr>
        <w:t xml:space="preserve">第4条(質物の引渡し・占有)</w:t>
      </w:r>
    </w:p>
    <w:p>
      <w:pPr>
        <w:pStyle w:val="Compact"/>
        <w:numPr>
          <w:ilvl w:val="0"/>
          <w:numId w:val="1014"/>
        </w:numPr>
      </w:pPr>
      <w:r>
        <w:rPr>
          <w:rFonts w:hint="eastAsia"/>
        </w:rPr>
        <w:t xml:space="preserve">乙は、本契約締結と同時に、第2条に定める質物を甲に引き渡す。</w:t>
      </w:r>
    </w:p>
    <w:p>
      <w:pPr>
        <w:pStyle w:val="Compact"/>
        <w:numPr>
          <w:ilvl w:val="0"/>
          <w:numId w:val="1014"/>
        </w:numPr>
      </w:pPr>
      <w:r>
        <w:rPr>
          <w:rFonts w:hint="eastAsia"/>
        </w:rPr>
        <w:t xml:space="preserve">動産質の場合、本動産の物理的占有が甲に移転する(民法第344条)。</w:t>
      </w:r>
    </w:p>
    <w:p>
      <w:pPr>
        <w:pStyle w:val="Compact"/>
        <w:numPr>
          <w:ilvl w:val="0"/>
          <w:numId w:val="1014"/>
        </w:numPr>
      </w:pPr>
      <w:r>
        <w:rPr>
          <w:rFonts w:hint="eastAsia"/>
        </w:rPr>
        <w:t xml:space="preserve">民法第345条により、</w:t>
      </w:r>
      <w:r>
        <w:rPr>
          <w:rFonts w:hint="eastAsia"/>
          <w:b/>
          <w:bCs/>
        </w:rPr>
        <w:t xml:space="preserve">乙は質物の占有を取り戻すことができない</w:t>
      </w:r>
      <w:r>
        <w:rPr>
          <w:rFonts w:hint="eastAsia"/>
        </w:rPr>
        <w:t xml:space="preserve">(代理占有の禁止)。</w:t>
      </w:r>
    </w:p>
    <w:p>
      <w:pPr>
        <w:pStyle w:val="Compact"/>
        <w:numPr>
          <w:ilvl w:val="0"/>
          <w:numId w:val="1014"/>
        </w:numPr>
      </w:pPr>
      <w:r>
        <w:rPr>
          <w:rFonts w:hint="eastAsia"/>
        </w:rPr>
        <w:t xml:space="preserve">債権質・株式質の場合、債権証書・株券の交付により引渡しを完了する。</w:t>
      </w:r>
    </w:p>
    <w:p>
      <w:pPr>
        <w:pStyle w:val="Compact"/>
        <w:numPr>
          <w:ilvl w:val="0"/>
          <w:numId w:val="1014"/>
        </w:numPr>
      </w:pPr>
      <w:r>
        <w:rPr>
          <w:rFonts w:hint="eastAsia"/>
        </w:rPr>
        <w:t xml:space="preserve">引渡しの完了をもって、本質権の効力が発生する。</w:t>
      </w:r>
    </w:p>
    <w:bookmarkEnd w:id="21"/>
    <w:bookmarkStart w:id="22" w:name="第5条質物の保管管理"/>
    <w:p>
      <w:pPr>
        <w:pStyle w:val="Heading2"/>
      </w:pPr>
      <w:r>
        <w:rPr>
          <w:rFonts w:hint="eastAsia"/>
        </w:rPr>
        <w:t xml:space="preserve">第5条(質物の保管・管理)</w:t>
      </w:r>
    </w:p>
    <w:p>
      <w:pPr>
        <w:pStyle w:val="Compact"/>
        <w:numPr>
          <w:ilvl w:val="0"/>
          <w:numId w:val="1015"/>
        </w:numPr>
      </w:pPr>
      <w:r>
        <w:rPr>
          <w:rFonts w:hint="eastAsia"/>
        </w:rPr>
        <w:t xml:space="preserve">甲は、質物について、</w:t>
      </w:r>
      <w:r>
        <w:rPr>
          <w:rFonts w:hint="eastAsia"/>
          <w:b/>
          <w:bCs/>
        </w:rPr>
        <w:t xml:space="preserve">善良な管理者の注意義務</w:t>
      </w:r>
      <w:r>
        <w:rPr>
          <w:rFonts w:hint="eastAsia"/>
        </w:rPr>
        <w:t xml:space="preserve">をもって保管する(民法第298条準用)。</w:t>
      </w:r>
    </w:p>
    <w:p>
      <w:pPr>
        <w:pStyle w:val="Compact"/>
        <w:numPr>
          <w:ilvl w:val="0"/>
          <w:numId w:val="1015"/>
        </w:numPr>
      </w:pPr>
      <w:r>
        <w:rPr>
          <w:rFonts w:hint="eastAsia"/>
        </w:rPr>
        <w:t xml:space="preserve">質物の保管にかかる費用(保管料・保険料等)は、乙の負担とする。乙は、甲の請求に基づき、速やかに当該費用を支払う。</w:t>
      </w:r>
    </w:p>
    <w:p>
      <w:pPr>
        <w:pStyle w:val="Compact"/>
        <w:numPr>
          <w:ilvl w:val="0"/>
          <w:numId w:val="1015"/>
        </w:numPr>
      </w:pPr>
      <w:r>
        <w:rPr>
          <w:rFonts w:hint="eastAsia"/>
        </w:rPr>
        <w:t xml:space="preserve">甲は、乙の同意なく、質物を使用・収益または処分してはならない(民法第350条準用)。</w:t>
      </w:r>
    </w:p>
    <w:p>
      <w:pPr>
        <w:pStyle w:val="Compact"/>
        <w:numPr>
          <w:ilvl w:val="0"/>
          <w:numId w:val="1015"/>
        </w:numPr>
      </w:pPr>
      <w:r>
        <w:rPr>
          <w:rFonts w:hint="eastAsia"/>
        </w:rPr>
        <w:t xml:space="preserve">質物が滅失・損傷した場合、甲が善管注意義務を尽くしたときは、乙に対し責任を負わない。</w:t>
      </w:r>
    </w:p>
    <w:bookmarkEnd w:id="22"/>
    <w:bookmarkStart w:id="23" w:name="第6条質権の効力範囲"/>
    <w:p>
      <w:pPr>
        <w:pStyle w:val="Heading2"/>
      </w:pPr>
      <w:r>
        <w:rPr>
          <w:rFonts w:hint="eastAsia"/>
        </w:rPr>
        <w:t xml:space="preserve">第6条(質権の効力範囲)</w:t>
      </w:r>
    </w:p>
    <w:p>
      <w:pPr>
        <w:pStyle w:val="Compact"/>
        <w:numPr>
          <w:ilvl w:val="0"/>
          <w:numId w:val="1016"/>
        </w:numPr>
      </w:pPr>
      <w:r>
        <w:rPr>
          <w:rFonts w:hint="eastAsia"/>
        </w:rPr>
        <w:t xml:space="preserve">本質権は、</w:t>
      </w:r>
      <w:r>
        <w:rPr>
          <w:rFonts w:hint="eastAsia"/>
          <w:b/>
          <w:bCs/>
        </w:rPr>
        <w:t xml:space="preserve">民法第346条</w:t>
      </w:r>
      <w:r>
        <w:rPr>
          <w:rFonts w:hint="eastAsia"/>
        </w:rPr>
        <w:t xml:space="preserve">に基づき、次の債権を担保する。</w:t>
      </w:r>
    </w:p>
    <w:p>
      <w:pPr>
        <w:pStyle w:val="Compact"/>
        <w:numPr>
          <w:ilvl w:val="0"/>
          <w:numId w:val="1017"/>
        </w:numPr>
      </w:pPr>
      <w:r>
        <w:rPr>
          <w:rFonts w:hint="eastAsia"/>
        </w:rPr>
        <w:t xml:space="preserve">被担保債権の元本</w:t>
      </w:r>
    </w:p>
    <w:p>
      <w:pPr>
        <w:pStyle w:val="Compact"/>
        <w:numPr>
          <w:ilvl w:val="0"/>
          <w:numId w:val="1017"/>
        </w:numPr>
      </w:pPr>
      <w:r>
        <w:rPr>
          <w:rFonts w:hint="eastAsia"/>
        </w:rPr>
        <w:t xml:space="preserve">利息・遅延損害金</w:t>
      </w:r>
    </w:p>
    <w:p>
      <w:pPr>
        <w:pStyle w:val="Compact"/>
        <w:numPr>
          <w:ilvl w:val="0"/>
          <w:numId w:val="1017"/>
        </w:numPr>
      </w:pPr>
      <w:r>
        <w:rPr>
          <w:rFonts w:hint="eastAsia"/>
        </w:rPr>
        <w:t xml:space="preserve">違約金</w:t>
      </w:r>
    </w:p>
    <w:p>
      <w:pPr>
        <w:pStyle w:val="Compact"/>
        <w:numPr>
          <w:ilvl w:val="0"/>
          <w:numId w:val="1017"/>
        </w:numPr>
      </w:pPr>
      <w:r>
        <w:rPr>
          <w:rFonts w:hint="eastAsia"/>
        </w:rPr>
        <w:t xml:space="preserve">質物の保管費用</w:t>
      </w:r>
    </w:p>
    <w:p>
      <w:pPr>
        <w:pStyle w:val="Compact"/>
        <w:numPr>
          <w:ilvl w:val="0"/>
          <w:numId w:val="1017"/>
        </w:numPr>
      </w:pPr>
      <w:r>
        <w:rPr>
          <w:rFonts w:hint="eastAsia"/>
        </w:rPr>
        <w:t xml:space="preserve">質権実行に要する費用</w:t>
      </w:r>
    </w:p>
    <w:p>
      <w:pPr>
        <w:pStyle w:val="Compact"/>
        <w:numPr>
          <w:ilvl w:val="0"/>
          <w:numId w:val="1017"/>
        </w:numPr>
      </w:pPr>
      <w:r>
        <w:rPr>
          <w:rFonts w:hint="eastAsia"/>
        </w:rPr>
        <w:t xml:space="preserve">その他、本契約に基づき乙が甲に対して負担する債務</w:t>
      </w:r>
    </w:p>
    <w:p>
      <w:pPr>
        <w:pStyle w:val="Compact"/>
        <w:numPr>
          <w:ilvl w:val="0"/>
          <w:numId w:val="1018"/>
        </w:numPr>
      </w:pPr>
      <w:r>
        <w:rPr>
          <w:rFonts w:hint="eastAsia"/>
        </w:rPr>
        <w:t xml:space="preserve">質物の換価代金が前項の被担保債権の総額に満たない場合、乙は不足額について引き続き責任を負う。</w:t>
      </w:r>
    </w:p>
    <w:p>
      <w:pPr>
        <w:pStyle w:val="Compact"/>
        <w:numPr>
          <w:ilvl w:val="0"/>
          <w:numId w:val="1018"/>
        </w:numPr>
      </w:pPr>
      <w:r>
        <w:rPr>
          <w:rFonts w:hint="eastAsia"/>
        </w:rPr>
        <w:t xml:space="preserve">質物の換価代金が前項の被担保債権の総額を超える場合、甲は超過額を乙に返還する。</w:t>
      </w:r>
    </w:p>
    <w:bookmarkEnd w:id="23"/>
    <w:bookmarkStart w:id="28" w:name="第7条質権の実行方法"/>
    <w:p>
      <w:pPr>
        <w:pStyle w:val="Heading2"/>
      </w:pPr>
      <w:r>
        <w:rPr>
          <w:rFonts w:hint="eastAsia"/>
        </w:rPr>
        <w:t xml:space="preserve">第7条(質権の実行方法)</w:t>
      </w:r>
    </w:p>
    <w:p>
      <w:pPr>
        <w:pStyle w:val="Compact"/>
        <w:numPr>
          <w:ilvl w:val="0"/>
          <w:numId w:val="1019"/>
        </w:numPr>
      </w:pPr>
      <w:r>
        <w:rPr>
          <w:rFonts w:hint="eastAsia"/>
        </w:rPr>
        <w:t xml:space="preserve">乙が被担保債権の弁済を怠った場合、甲は次の方法により</w:t>
      </w:r>
      <w:r>
        <w:rPr>
          <w:rFonts w:hint="eastAsia"/>
          <w:b/>
          <w:bCs/>
        </w:rPr>
        <w:t xml:space="preserve">質権を実行</w:t>
      </w:r>
      <w:r>
        <w:t xml:space="preserve">することができる。</w:t>
      </w:r>
    </w:p>
    <w:bookmarkStart w:id="24" w:name="動産質の実行民事執行法第190条以下民法第354条"/>
    <w:p>
      <w:pPr>
        <w:pStyle w:val="Heading3"/>
      </w:pPr>
      <w:r>
        <w:rPr>
          <w:rFonts w:hint="eastAsia"/>
        </w:rPr>
        <w:t xml:space="preserve">動産質の実行(民事執行法第190条以下・民法第354条)</w:t>
      </w:r>
    </w:p>
    <w:p>
      <w:pPr>
        <w:pStyle w:val="Compact"/>
        <w:numPr>
          <w:ilvl w:val="0"/>
          <w:numId w:val="1020"/>
        </w:numPr>
      </w:pPr>
      <w:r>
        <w:rPr>
          <w:rFonts w:hint="eastAsia"/>
        </w:rPr>
        <w:t xml:space="preserve">民事執行法に基づく</w:t>
      </w:r>
      <w:r>
        <w:rPr>
          <w:rFonts w:hint="eastAsia"/>
          <w:b/>
          <w:bCs/>
        </w:rPr>
        <w:t xml:space="preserve">動産執行(競売)</w:t>
      </w:r>
    </w:p>
    <w:p>
      <w:pPr>
        <w:pStyle w:val="Compact"/>
        <w:numPr>
          <w:ilvl w:val="0"/>
          <w:numId w:val="1020"/>
        </w:numPr>
      </w:pPr>
      <w:r>
        <w:rPr>
          <w:rFonts w:hint="eastAsia"/>
        </w:rPr>
        <w:t xml:space="preserve">競売代金から優先弁済を受領</w:t>
      </w:r>
    </w:p>
    <w:p>
      <w:pPr>
        <w:pStyle w:val="Compact"/>
        <w:numPr>
          <w:ilvl w:val="0"/>
          <w:numId w:val="1020"/>
        </w:numPr>
      </w:pPr>
      <w:r>
        <w:rPr>
          <w:rFonts w:hint="eastAsia"/>
        </w:rPr>
        <w:t xml:space="preserve">民法第354条による簡易な弁済充当(動産質特例・要件:正当な理由)</w:t>
      </w:r>
    </w:p>
    <w:bookmarkEnd w:id="24"/>
    <w:bookmarkStart w:id="25" w:name="不動産質の実行"/>
    <w:p>
      <w:pPr>
        <w:pStyle w:val="Heading3"/>
      </w:pPr>
      <w:r>
        <w:rPr>
          <w:rFonts w:hint="eastAsia"/>
        </w:rPr>
        <w:t xml:space="preserve">不動産質の実行</w:t>
      </w:r>
    </w:p>
    <w:p>
      <w:pPr>
        <w:pStyle w:val="Compact"/>
        <w:numPr>
          <w:ilvl w:val="0"/>
          <w:numId w:val="1021"/>
        </w:numPr>
      </w:pPr>
      <w:r>
        <w:rPr>
          <w:rFonts w:hint="eastAsia"/>
        </w:rPr>
        <w:t xml:space="preserve">民事執行法に基づく</w:t>
      </w:r>
      <w:r>
        <w:rPr>
          <w:rFonts w:hint="eastAsia"/>
          <w:b/>
          <w:bCs/>
        </w:rPr>
        <w:t xml:space="preserve">不動産執行(競売)</w:t>
      </w:r>
    </w:p>
    <w:p>
      <w:pPr>
        <w:pStyle w:val="Compact"/>
        <w:numPr>
          <w:ilvl w:val="0"/>
          <w:numId w:val="1021"/>
        </w:numPr>
      </w:pPr>
      <w:r>
        <w:rPr>
          <w:rFonts w:hint="eastAsia"/>
        </w:rPr>
        <w:t xml:space="preserve">競売代金から優先弁済を受領</w:t>
      </w:r>
    </w:p>
    <w:bookmarkEnd w:id="25"/>
    <w:bookmarkStart w:id="26" w:name="債権質の実行民法第366条"/>
    <w:p>
      <w:pPr>
        <w:pStyle w:val="Heading3"/>
      </w:pPr>
      <w:r>
        <w:rPr>
          <w:rFonts w:hint="eastAsia"/>
        </w:rPr>
        <w:t xml:space="preserve">債権質の実行(民法第366条)</w:t>
      </w:r>
    </w:p>
    <w:p>
      <w:pPr>
        <w:pStyle w:val="Compact"/>
        <w:numPr>
          <w:ilvl w:val="0"/>
          <w:numId w:val="1022"/>
        </w:numPr>
      </w:pPr>
      <w:r>
        <w:rPr>
          <w:rFonts w:hint="eastAsia"/>
          <w:b/>
          <w:bCs/>
        </w:rPr>
        <w:t xml:space="preserve">民法第366条</w:t>
      </w:r>
      <w:r>
        <w:rPr>
          <w:rFonts w:hint="eastAsia"/>
        </w:rPr>
        <w:t xml:space="preserve">に基づく</w:t>
      </w:r>
      <w:r>
        <w:rPr>
          <w:rFonts w:hint="eastAsia"/>
          <w:b/>
          <w:bCs/>
        </w:rPr>
        <w:t xml:space="preserve">直接取立て</w:t>
      </w:r>
    </w:p>
    <w:p>
      <w:pPr>
        <w:pStyle w:val="Compact"/>
        <w:numPr>
          <w:ilvl w:val="0"/>
          <w:numId w:val="1022"/>
        </w:numPr>
      </w:pPr>
      <w:r>
        <w:rPr>
          <w:rFonts w:hint="eastAsia"/>
        </w:rPr>
        <w:t xml:space="preserve">甲は、第三債務者から直接、本債権の額を取り立てる</w:t>
      </w:r>
    </w:p>
    <w:p>
      <w:pPr>
        <w:pStyle w:val="Compact"/>
        <w:numPr>
          <w:ilvl w:val="0"/>
          <w:numId w:val="1022"/>
        </w:numPr>
      </w:pPr>
      <w:r>
        <w:rPr>
          <w:rFonts w:hint="eastAsia"/>
        </w:rPr>
        <w:t xml:space="preserve">取立額を被担保債権の弁済に充当する</w:t>
      </w:r>
    </w:p>
    <w:bookmarkEnd w:id="26"/>
    <w:bookmarkStart w:id="27" w:name="株式質の実行"/>
    <w:p>
      <w:pPr>
        <w:pStyle w:val="Heading3"/>
      </w:pPr>
      <w:r>
        <w:rPr>
          <w:rFonts w:hint="eastAsia"/>
        </w:rPr>
        <w:t xml:space="preserve">株式質の実行</w:t>
      </w:r>
    </w:p>
    <w:p>
      <w:pPr>
        <w:pStyle w:val="Compact"/>
        <w:numPr>
          <w:ilvl w:val="0"/>
          <w:numId w:val="1023"/>
        </w:numPr>
      </w:pPr>
      <w:r>
        <w:rPr>
          <w:rFonts w:hint="eastAsia"/>
          <w:b/>
          <w:bCs/>
        </w:rPr>
        <w:t xml:space="preserve">略式質</w:t>
      </w:r>
      <w:r>
        <w:rPr>
          <w:rFonts w:hint="eastAsia"/>
        </w:rPr>
        <w:t xml:space="preserve">:競売または民法第354条による簡易な弁済充当</w:t>
      </w:r>
    </w:p>
    <w:p>
      <w:pPr>
        <w:pStyle w:val="Compact"/>
        <w:numPr>
          <w:ilvl w:val="0"/>
          <w:numId w:val="1023"/>
        </w:numPr>
      </w:pPr>
      <w:r>
        <w:rPr>
          <w:rFonts w:hint="eastAsia"/>
          <w:b/>
          <w:bCs/>
        </w:rPr>
        <w:t xml:space="preserve">登録質</w:t>
      </w:r>
      <w:r>
        <w:rPr>
          <w:rFonts w:hint="eastAsia"/>
        </w:rPr>
        <w:t xml:space="preserve">:発行会社からの配当・剰余金分配の直接受領+競売</w:t>
      </w:r>
    </w:p>
    <w:p>
      <w:pPr>
        <w:pStyle w:val="Compact"/>
        <w:numPr>
          <w:ilvl w:val="0"/>
          <w:numId w:val="1024"/>
        </w:numPr>
      </w:pPr>
      <w:r>
        <w:rPr>
          <w:rFonts w:hint="eastAsia"/>
        </w:rPr>
        <w:t xml:space="preserve">質権実行に要する費用(訴訟費用・執行費用等)は、被担保債権に組み込み、乙が負担する。</w:t>
      </w:r>
    </w:p>
    <w:p>
      <w:pPr>
        <w:pStyle w:val="Compact"/>
        <w:numPr>
          <w:ilvl w:val="0"/>
          <w:numId w:val="1024"/>
        </w:numPr>
      </w:pPr>
      <w:r>
        <w:rPr>
          <w:rFonts w:hint="eastAsia"/>
        </w:rPr>
        <w:t xml:space="preserve">質権実行により得られた換価代金は、まず実行費用、次に利息・損害金、最後に元本の順に充当する。</w:t>
      </w:r>
    </w:p>
    <w:bookmarkEnd w:id="27"/>
    <w:bookmarkEnd w:id="28"/>
    <w:bookmarkStart w:id="30" w:name="第8条流質契約の禁止"/>
    <w:p>
      <w:pPr>
        <w:pStyle w:val="Heading2"/>
      </w:pPr>
      <w:r>
        <w:rPr>
          <w:rFonts w:hint="eastAsia"/>
        </w:rPr>
        <w:t xml:space="preserve">第8条(流質契約の禁止)</w:t>
      </w:r>
    </w:p>
    <w:p>
      <w:pPr>
        <w:pStyle w:val="Compact"/>
        <w:numPr>
          <w:ilvl w:val="0"/>
          <w:numId w:val="1025"/>
        </w:numPr>
      </w:pPr>
      <w:r>
        <w:rPr>
          <w:rFonts w:hint="eastAsia"/>
        </w:rPr>
        <w:t xml:space="preserve">本契約は、</w:t>
      </w:r>
      <w:r>
        <w:rPr>
          <w:rFonts w:hint="eastAsia"/>
          <w:b/>
          <w:bCs/>
        </w:rPr>
        <w:t xml:space="preserve">民法第349条(契約による質物の処分の禁止)</w:t>
      </w:r>
      <w:r>
        <w:rPr>
          <w:rFonts w:hint="eastAsia"/>
        </w:rPr>
        <w:t xml:space="preserve">を遵守する。</w:t>
      </w:r>
    </w:p>
    <w:p>
      <w:pPr>
        <w:pStyle w:val="Compact"/>
        <w:numPr>
          <w:ilvl w:val="0"/>
          <w:numId w:val="1025"/>
        </w:numPr>
      </w:pPr>
      <w:r>
        <w:rPr>
          <w:rFonts w:hint="eastAsia"/>
        </w:rPr>
        <w:t xml:space="preserve">甲および乙は、被担保債権の弁済期前に、質物の所有権を甲に取得させ、または法律に定める方法によらないで質物を処分させる契約(以下「流質契約」という。)を締結しない。</w:t>
      </w:r>
    </w:p>
    <w:p>
      <w:pPr>
        <w:pStyle w:val="Compact"/>
        <w:numPr>
          <w:ilvl w:val="0"/>
          <w:numId w:val="1025"/>
        </w:numPr>
      </w:pPr>
      <w:r>
        <w:rPr>
          <w:rFonts w:hint="eastAsia"/>
        </w:rPr>
        <w:t xml:space="preserve">弁済期到来後の合意による質物の代物弁済等は、本条の禁止対象ではない。</w:t>
      </w:r>
    </w:p>
    <w:bookmarkStart w:id="29" w:name="例外条項該当する場合のみ適用"/>
    <w:p>
      <w:pPr>
        <w:pStyle w:val="Heading3"/>
      </w:pPr>
      <w:r>
        <w:rPr>
          <w:rFonts w:hint="eastAsia"/>
        </w:rPr>
        <w:t xml:space="preserve">(例外条項・該当する場合のみ適用)</w:t>
      </w:r>
    </w:p>
    <w:p>
      <w:pPr>
        <w:pStyle w:val="Compact"/>
        <w:numPr>
          <w:ilvl w:val="0"/>
          <w:numId w:val="1026"/>
        </w:numPr>
      </w:pPr>
      <w:r>
        <w:t xml:space="preserve">(</w:t>
      </w:r>
      <w:r>
        <w:rPr>
          <w:rFonts w:hint="eastAsia"/>
          <w:b/>
          <w:bCs/>
        </w:rPr>
        <w:t xml:space="preserve">質屋営業法第19条</w:t>
      </w:r>
      <w:r>
        <w:rPr>
          <w:rFonts w:hint="eastAsia"/>
        </w:rPr>
        <w:t xml:space="preserve">に該当する場合)本契約が質屋営業法の適用を受ける場合、流質契約は同法第19条に基づき有効とする。</w:t>
      </w:r>
    </w:p>
    <w:p>
      <w:pPr>
        <w:pStyle w:val="Compact"/>
        <w:numPr>
          <w:ilvl w:val="0"/>
          <w:numId w:val="1026"/>
        </w:numPr>
      </w:pPr>
      <w:r>
        <w:t xml:space="preserve">(</w:t>
      </w:r>
      <w:r>
        <w:rPr>
          <w:rFonts w:hint="eastAsia"/>
          <w:b/>
          <w:bCs/>
        </w:rPr>
        <w:t xml:space="preserve">商行為</w:t>
      </w:r>
      <w:r>
        <w:rPr>
          <w:rFonts w:hint="eastAsia"/>
        </w:rPr>
        <w:t xml:space="preserve">に該当する場合)本契約が</w:t>
      </w:r>
      <w:r>
        <w:rPr>
          <w:rFonts w:hint="eastAsia"/>
          <w:b/>
          <w:bCs/>
        </w:rPr>
        <w:t xml:space="preserve">商法第515条</w:t>
      </w:r>
      <w:r>
        <w:rPr>
          <w:rFonts w:hint="eastAsia"/>
        </w:rPr>
        <w:t xml:space="preserve">の商行為に該当する場合、流質契約は同条に基づき有効とする。</w:t>
      </w:r>
    </w:p>
    <w:bookmarkEnd w:id="29"/>
    <w:bookmarkEnd w:id="30"/>
    <w:bookmarkStart w:id="31" w:name="第9条転質の取扱い"/>
    <w:p>
      <w:pPr>
        <w:pStyle w:val="Heading2"/>
      </w:pPr>
      <w:r>
        <w:rPr>
          <w:rFonts w:hint="eastAsia"/>
        </w:rPr>
        <w:t xml:space="preserve">第9条(転質の取扱い)</w:t>
      </w:r>
    </w:p>
    <w:p>
      <w:pPr>
        <w:pStyle w:val="Compact"/>
        <w:numPr>
          <w:ilvl w:val="0"/>
          <w:numId w:val="1027"/>
        </w:numPr>
      </w:pPr>
      <w:r>
        <w:rPr>
          <w:rFonts w:hint="eastAsia"/>
        </w:rPr>
        <w:t xml:space="preserve">甲は、乙の事前の書面または電磁的方法による承諾なく、本質権について転質を設定しない。</w:t>
      </w:r>
    </w:p>
    <w:p>
      <w:pPr>
        <w:pStyle w:val="Compact"/>
        <w:numPr>
          <w:ilvl w:val="0"/>
          <w:numId w:val="1027"/>
        </w:numPr>
      </w:pPr>
      <w:r>
        <w:rPr>
          <w:rFonts w:hint="eastAsia"/>
        </w:rPr>
        <w:t xml:space="preserve">乙が転質に承諾した場合、転質の条件・範囲を別途協議の上、書面で定める。</w:t>
      </w:r>
    </w:p>
    <w:bookmarkEnd w:id="31"/>
    <w:bookmarkStart w:id="32" w:name="第10条被担保債権の弁済質権消滅"/>
    <w:p>
      <w:pPr>
        <w:pStyle w:val="Heading2"/>
      </w:pPr>
      <w:r>
        <w:rPr>
          <w:rFonts w:hint="eastAsia"/>
        </w:rPr>
        <w:t xml:space="preserve">第10条(被担保債権の弁済・質権消滅)</w:t>
      </w:r>
    </w:p>
    <w:p>
      <w:pPr>
        <w:pStyle w:val="Compact"/>
        <w:numPr>
          <w:ilvl w:val="0"/>
          <w:numId w:val="1028"/>
        </w:numPr>
      </w:pPr>
      <w:r>
        <w:rPr>
          <w:rFonts w:hint="eastAsia"/>
        </w:rPr>
        <w:t xml:space="preserve">乙が被担保債権の元本・利息・遅延損害金等の全額を弁済したときは、本質権は消滅する。</w:t>
      </w:r>
    </w:p>
    <w:p>
      <w:pPr>
        <w:pStyle w:val="Compact"/>
        <w:numPr>
          <w:ilvl w:val="0"/>
          <w:numId w:val="1028"/>
        </w:numPr>
      </w:pPr>
      <w:r>
        <w:rPr>
          <w:rFonts w:hint="eastAsia"/>
        </w:rPr>
        <w:t xml:space="preserve">本質権消滅時、甲は速やかに次の対応を行う。</w:t>
      </w:r>
    </w:p>
    <w:p>
      <w:pPr>
        <w:pStyle w:val="Compact"/>
        <w:numPr>
          <w:ilvl w:val="0"/>
          <w:numId w:val="1029"/>
        </w:numPr>
      </w:pPr>
      <w:r>
        <w:rPr>
          <w:rFonts w:hint="eastAsia"/>
          <w:b/>
          <w:bCs/>
        </w:rPr>
        <w:t xml:space="preserve">動産質・不動産質</w:t>
      </w:r>
      <w:r>
        <w:rPr>
          <w:rFonts w:hint="eastAsia"/>
        </w:rPr>
        <w:t xml:space="preserve">:質物を乙に返還する。</w:t>
      </w:r>
    </w:p>
    <w:p>
      <w:pPr>
        <w:pStyle w:val="Compact"/>
        <w:numPr>
          <w:ilvl w:val="0"/>
          <w:numId w:val="1029"/>
        </w:numPr>
      </w:pPr>
      <w:r>
        <w:rPr>
          <w:rFonts w:hint="eastAsia"/>
          <w:b/>
          <w:bCs/>
        </w:rPr>
        <w:t xml:space="preserve">不動産質</w:t>
      </w:r>
      <w:r>
        <w:rPr>
          <w:rFonts w:hint="eastAsia"/>
        </w:rPr>
        <w:t xml:space="preserve">:質権設定登記の抹消登記を行う。</w:t>
      </w:r>
    </w:p>
    <w:p>
      <w:pPr>
        <w:pStyle w:val="Compact"/>
        <w:numPr>
          <w:ilvl w:val="0"/>
          <w:numId w:val="1029"/>
        </w:numPr>
      </w:pPr>
      <w:r>
        <w:rPr>
          <w:rFonts w:hint="eastAsia"/>
          <w:b/>
          <w:bCs/>
        </w:rPr>
        <w:t xml:space="preserve">債権質</w:t>
      </w:r>
      <w:r>
        <w:rPr>
          <w:rFonts w:hint="eastAsia"/>
        </w:rPr>
        <w:t xml:space="preserve">:第三債務者に対し、質権消滅の通知を行う。</w:t>
      </w:r>
    </w:p>
    <w:p>
      <w:pPr>
        <w:pStyle w:val="Compact"/>
        <w:numPr>
          <w:ilvl w:val="0"/>
          <w:numId w:val="1029"/>
        </w:numPr>
      </w:pPr>
      <w:r>
        <w:rPr>
          <w:rFonts w:hint="eastAsia"/>
          <w:b/>
          <w:bCs/>
        </w:rPr>
        <w:t xml:space="preserve">株式質(登録質)</w:t>
      </w:r>
      <w:r>
        <w:rPr>
          <w:rFonts w:hint="eastAsia"/>
        </w:rPr>
        <w:t xml:space="preserve">:発行会社に対し、株主名簿記載の抹消を申請する。</w:t>
      </w:r>
    </w:p>
    <w:p>
      <w:pPr>
        <w:pStyle w:val="Compact"/>
        <w:numPr>
          <w:ilvl w:val="0"/>
          <w:numId w:val="1030"/>
        </w:numPr>
      </w:pPr>
      <w:r>
        <w:rPr>
          <w:rFonts w:hint="eastAsia"/>
        </w:rPr>
        <w:t xml:space="preserve">質物の返還・登記抹消等に要する費用は、乙の負担とする。</w:t>
      </w:r>
    </w:p>
    <w:bookmarkEnd w:id="32"/>
    <w:bookmarkStart w:id="33" w:name="第11条秘密保持反社条項合意管轄準拠法協議事項"/>
    <w:p>
      <w:pPr>
        <w:pStyle w:val="Heading2"/>
      </w:pPr>
      <w:r>
        <w:rPr>
          <w:rFonts w:hint="eastAsia"/>
        </w:rPr>
        <w:t xml:space="preserve">第11条(秘密保持・反社条項・合意管轄・準拠法・協議事項)</w:t>
      </w:r>
    </w:p>
    <w:p>
      <w:pPr>
        <w:pStyle w:val="Compact"/>
        <w:numPr>
          <w:ilvl w:val="0"/>
          <w:numId w:val="1031"/>
        </w:numPr>
      </w:pPr>
      <w:r>
        <w:rPr>
          <w:rFonts w:hint="eastAsia"/>
        </w:rPr>
        <w:t xml:space="preserve">甲および乙は、本契約に関連して取得した相手方の機密情報を、相手方の事前の書面または電磁的方法による承諾なく、第三者に開示・漏洩してはならない。</w:t>
      </w:r>
    </w:p>
    <w:p>
      <w:pPr>
        <w:pStyle w:val="Compact"/>
        <w:numPr>
          <w:ilvl w:val="0"/>
          <w:numId w:val="1031"/>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31"/>
        </w:numPr>
      </w:pPr>
      <w:r>
        <w:rPr>
          <w:rFonts w:hint="eastAsia"/>
        </w:rPr>
        <w:t xml:space="preserve">甲または乙が前項に違反した場合、相手方は、何らの催告を要せず、直ちに本契約を解除し、被担保債権の即時弁済を請求できる。</w:t>
      </w:r>
    </w:p>
    <w:p>
      <w:pPr>
        <w:pStyle w:val="Compact"/>
        <w:numPr>
          <w:ilvl w:val="0"/>
          <w:numId w:val="1031"/>
        </w:numPr>
      </w:pPr>
      <w:r>
        <w:rPr>
          <w:rFonts w:hint="eastAsia"/>
        </w:rPr>
        <w:t xml:space="preserve">本契約に関して生じた紛争については、</w:t>
      </w:r>
      <w:r>
        <w:rPr>
          <w:rFonts w:hint="eastAsia"/>
          <w:b/>
          <w:bCs/>
        </w:rPr>
        <w:t xml:space="preserve">[甲の本店所在地]を管轄する地方裁判所</w:t>
      </w:r>
      <w:r>
        <w:rPr>
          <w:rFonts w:hint="eastAsia"/>
        </w:rPr>
        <w:t xml:space="preserve">を第一審の専属的合意管轄裁判所とする。</w:t>
      </w:r>
    </w:p>
    <w:p>
      <w:pPr>
        <w:pStyle w:val="Compact"/>
        <w:numPr>
          <w:ilvl w:val="0"/>
          <w:numId w:val="1031"/>
        </w:numPr>
      </w:pPr>
      <w:r>
        <w:rPr>
          <w:rFonts w:hint="eastAsia"/>
        </w:rPr>
        <w:t xml:space="preserve">本契約は、日本法を準拠法とする。</w:t>
      </w:r>
    </w:p>
    <w:p>
      <w:pPr>
        <w:pStyle w:val="Compact"/>
        <w:numPr>
          <w:ilvl w:val="0"/>
          <w:numId w:val="1031"/>
        </w:numPr>
      </w:pPr>
      <w:r>
        <w:rPr>
          <w:rFonts w:hint="eastAsia"/>
        </w:rPr>
        <w:t xml:space="preserve">本契約に定めのない事項または本契約の解釈に疑義が生じた事項については、民法・会社法・その他関係法令を踏まえ、甲乙誠意をもって協議の上、これを解決するものとする。</w:t>
      </w:r>
    </w:p>
    <w:bookmarkEnd w:id="33"/>
    <w:bookmarkStart w:id="34"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質権設定契約書は印紙税不要</w:t>
      </w:r>
      <w:r>
        <w:t xml:space="preserve">です。)</w:t>
      </w:r>
    </w:p>
    <w:p>
      <w:pPr>
        <w:pStyle w:val="BodyText"/>
      </w:pPr>
      <w:r>
        <w:rPr>
          <w:rFonts w:hint="eastAsia"/>
        </w:rPr>
        <w:t xml:space="preserve">[YYYY年MM月DD日]</w:t>
      </w:r>
    </w:p>
    <w:p>
      <w:pPr>
        <w:pStyle w:val="BodyText"/>
      </w:pPr>
      <w:r>
        <w:rPr>
          <w:rFonts w:hint="eastAsia"/>
          <w:b/>
          <w:bCs/>
        </w:rPr>
        <w:t xml:space="preserve">(甲・質権者)</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(乙・質権設定者)</w:t>
      </w:r>
      <w:r>
        <w:t xml:space="preserve"> </w:t>
      </w:r>
      <w:r>
        <w:rPr>
          <w:rFonts w:hint="eastAsia"/>
        </w:rPr>
        <w:t xml:space="preserve">住所:[乙の住所]</w:t>
      </w:r>
      <w:r>
        <w:t xml:space="preserve"> </w:t>
      </w:r>
      <w:r>
        <w:rPr>
          <w:rFonts w:hint="eastAsia"/>
        </w:rPr>
        <w:t xml:space="preserve">名称:[乙の正式名称]</w:t>
      </w:r>
      <w:r>
        <w:t xml:space="preserve"> </w:t>
      </w:r>
      <w:r>
        <w:rPr>
          <w:rFonts w:hint="eastAsia"/>
        </w:rPr>
        <w:t xml:space="preserve">代表者:[代表者役職・氏名]</w:t>
      </w:r>
      <w:r>
        <w:t xml:space="preserve"> </w:t>
      </w:r>
      <w:r>
        <w:rPr>
          <w:rFonts w:hint="eastAsia"/>
        </w:rPr>
        <w:t xml:space="preserve">印</w:t>
      </w:r>
    </w:p>
    <w:p>
      <w:r>
        <w:pict>
          <v:rect style="width:0;height:1.5pt" o:hralign="center" o:hrstd="t" o:hr="t"/>
        </w:pict>
      </w:r>
    </w:p>
    <w:bookmarkEnd w:id="34"/>
    <w:bookmarkStart w:id="38" w:name="別紙1質物明細書雛形"/>
    <w:p>
      <w:pPr>
        <w:pStyle w:val="Heading2"/>
      </w:pPr>
      <w:r>
        <w:rPr>
          <w:rFonts w:hint="eastAsia"/>
        </w:rPr>
        <w:t xml:space="preserve">別紙1「質物明細書」(雛形)</w:t>
      </w:r>
    </w:p>
    <w:p>
      <w:pPr>
        <w:pStyle w:val="FirstParagraph"/>
      </w:pPr>
      <w:r>
        <w:rPr>
          <w:rFonts w:hint="eastAsia"/>
        </w:rPr>
        <w:t xml:space="preserve">(該当する質物の種類に応じて使用してください)</w:t>
      </w:r>
    </w:p>
    <w:bookmarkStart w:id="35" w:name="動産質の場合"/>
    <w:p>
      <w:pPr>
        <w:pStyle w:val="Heading3"/>
      </w:pPr>
      <w:r>
        <w:rPr>
          <w:rFonts w:hint="eastAsia"/>
        </w:rPr>
        <w:t xml:space="preserve">動産質の場合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動産の種類</w:t>
            </w:r>
          </w:p>
        </w:tc>
        <w:tc>
          <w:tcPr/>
          <w:p>
            <w:pPr>
              <w:pStyle w:val="Compact"/>
            </w:pPr>
            <w:r>
              <w:rPr>
                <w:rFonts w:hint="eastAsia"/>
              </w:rPr>
              <w:t xml:space="preserve">☐自動車</w:t>
            </w:r>
            <w:r>
              <w:t xml:space="preserve"> </w:t>
            </w:r>
            <w:r>
              <w:rPr>
                <w:rFonts w:hint="eastAsia"/>
              </w:rPr>
              <w:t xml:space="preserve">☐機械</w:t>
            </w:r>
            <w:r>
              <w:t xml:space="preserve"> </w:t>
            </w:r>
            <w:r>
              <w:rPr>
                <w:rFonts w:hint="eastAsia"/>
              </w:rPr>
              <w:t xml:space="preserve">☐在庫商品</w:t>
            </w:r>
            <w:r>
              <w:t xml:space="preserve"> </w:t>
            </w:r>
            <w:r>
              <w:rPr>
                <w:rFonts w:hint="eastAsia"/>
              </w:rPr>
              <w:t xml:space="preserve">☐宝飾品</w:t>
            </w:r>
            <w:r>
              <w:t xml:space="preserve"> </w:t>
            </w:r>
            <w:r>
              <w:rPr>
                <w:rFonts w:hint="eastAsia"/>
              </w:rPr>
              <w:t xml:space="preserve">☐その他</w:t>
            </w:r>
          </w:p>
        </w:tc>
      </w:tr>
      <w:tr>
        <w:tc>
          <w:tcPr/>
          <w:p>
            <w:pPr>
              <w:pStyle w:val="Compact"/>
            </w:pPr>
            <w:r>
              <w:rPr>
                <w:rFonts w:hint="eastAsia"/>
              </w:rPr>
              <w:t xml:space="preserve">名称・型番</w:t>
            </w:r>
          </w:p>
        </w:tc>
        <w:tc>
          <w:tcPr/>
          <w:p>
            <w:pPr>
              <w:pStyle w:val="Compact"/>
            </w:pPr>
            <w:r>
              <w:rPr>
                <w:rFonts w:hint="eastAsia"/>
              </w:rPr>
              <w:t xml:space="preserve">[動産の名称・型番]</w:t>
            </w:r>
          </w:p>
        </w:tc>
      </w:tr>
      <w:tr>
        <w:tc>
          <w:tcPr/>
          <w:p>
            <w:pPr>
              <w:pStyle w:val="Compact"/>
            </w:pPr>
            <w:r>
              <w:rPr>
                <w:rFonts w:hint="eastAsia"/>
              </w:rPr>
              <w:t xml:space="preserve">数量</w:t>
            </w:r>
          </w:p>
        </w:tc>
        <w:tc>
          <w:tcPr/>
          <w:p>
            <w:pPr>
              <w:pStyle w:val="Compact"/>
            </w:pPr>
            <w:r>
              <w:rPr>
                <w:rFonts w:hint="eastAsia"/>
              </w:rPr>
              <w:t xml:space="preserve">[○○]個</w:t>
            </w:r>
          </w:p>
        </w:tc>
      </w:tr>
      <w:tr>
        <w:tc>
          <w:tcPr/>
          <w:p>
            <w:pPr>
              <w:pStyle w:val="Compact"/>
            </w:pPr>
            <w:r>
              <w:rPr>
                <w:rFonts w:hint="eastAsia"/>
              </w:rPr>
              <w:t xml:space="preserve">保管場所</w:t>
            </w:r>
          </w:p>
        </w:tc>
        <w:tc>
          <w:tcPr/>
          <w:p>
            <w:pPr>
              <w:pStyle w:val="Compact"/>
            </w:pPr>
            <w:r>
              <w:rPr>
                <w:rFonts w:hint="eastAsia"/>
              </w:rPr>
              <w:t xml:space="preserve">[甲の指定する保管場所]</w:t>
            </w:r>
          </w:p>
        </w:tc>
      </w:tr>
      <w:tr>
        <w:tc>
          <w:tcPr/>
          <w:p>
            <w:pPr>
              <w:pStyle w:val="Compact"/>
            </w:pPr>
            <w:r>
              <w:rPr>
                <w:rFonts w:hint="eastAsia"/>
              </w:rPr>
              <w:t xml:space="preserve">取得日</w:t>
            </w:r>
          </w:p>
        </w:tc>
        <w:tc>
          <w:tcPr/>
          <w:p>
            <w:pPr>
              <w:pStyle w:val="Compact"/>
            </w:pPr>
            <w:r>
              <w:rPr>
                <w:rFonts w:hint="eastAsia"/>
              </w:rPr>
              <w:t xml:space="preserve">[YYYY年MM月DD日]</w:t>
            </w:r>
          </w:p>
        </w:tc>
      </w:tr>
      <w:tr>
        <w:tc>
          <w:tcPr/>
          <w:p>
            <w:pPr>
              <w:pStyle w:val="Compact"/>
            </w:pPr>
            <w:r>
              <w:rPr>
                <w:rFonts w:hint="eastAsia"/>
              </w:rPr>
              <w:t xml:space="preserve">評価額</w:t>
            </w:r>
          </w:p>
        </w:tc>
        <w:tc>
          <w:tcPr/>
          <w:p>
            <w:pPr>
              <w:pStyle w:val="Compact"/>
            </w:pPr>
            <w:r>
              <w:rPr>
                <w:rFonts w:hint="eastAsia"/>
              </w:rPr>
              <w:t xml:space="preserve">金[金額]円</w:t>
            </w:r>
          </w:p>
        </w:tc>
      </w:tr>
      <w:tr>
        <w:tc>
          <w:tcPr/>
          <w:p>
            <w:pPr>
              <w:pStyle w:val="Compact"/>
            </w:pPr>
            <w:r>
              <w:rPr>
                <w:rFonts w:hint="eastAsia"/>
              </w:rPr>
              <w:t xml:space="preserve">識別情報</w:t>
            </w:r>
          </w:p>
        </w:tc>
        <w:tc>
          <w:tcPr/>
          <w:p>
            <w:pPr>
              <w:pStyle w:val="Compact"/>
            </w:pPr>
            <w:r>
              <w:rPr>
                <w:rFonts w:hint="eastAsia"/>
              </w:rPr>
              <w:t xml:space="preserve">[シリアル番号・車台番号等]</w:t>
            </w:r>
          </w:p>
        </w:tc>
      </w:tr>
      <w:tr>
        <w:tc>
          <w:tcPr/>
          <w:p>
            <w:pPr>
              <w:pStyle w:val="Compact"/>
            </w:pPr>
            <w:r>
              <w:rPr>
                <w:rFonts w:hint="eastAsia"/>
              </w:rPr>
              <w:t xml:space="preserve">その他</w:t>
            </w:r>
          </w:p>
        </w:tc>
        <w:tc>
          <w:tcPr/>
          <w:p>
            <w:pPr>
              <w:pStyle w:val="Compact"/>
            </w:pPr>
            <w:r>
              <w:rPr>
                <w:rFonts w:hint="eastAsia"/>
              </w:rPr>
              <w:t xml:space="preserve">[付属品・状態等]</w:t>
            </w:r>
          </w:p>
        </w:tc>
      </w:tr>
    </w:tbl>
    <w:bookmarkEnd w:id="35"/>
    <w:bookmarkStart w:id="36" w:name="債権質の場合"/>
    <w:p>
      <w:pPr>
        <w:pStyle w:val="Heading3"/>
      </w:pPr>
      <w:r>
        <w:rPr>
          <w:rFonts w:hint="eastAsia"/>
        </w:rPr>
        <w:t xml:space="preserve">債権質の場合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第三債務者</w:t>
            </w:r>
          </w:p>
        </w:tc>
        <w:tc>
          <w:tcPr/>
          <w:p>
            <w:pPr>
              <w:pStyle w:val="Compact"/>
            </w:pPr>
            <w:r>
              <w:rPr>
                <w:rFonts w:hint="eastAsia"/>
              </w:rPr>
              <w:t xml:space="preserve">[第三債務者の正式名称・住所]</w:t>
            </w:r>
          </w:p>
        </w:tc>
      </w:tr>
      <w:tr>
        <w:tc>
          <w:tcPr/>
          <w:p>
            <w:pPr>
              <w:pStyle w:val="Compact"/>
            </w:pPr>
            <w:r>
              <w:rPr>
                <w:rFonts w:hint="eastAsia"/>
              </w:rPr>
              <w:t xml:space="preserve">債権の種類</w:t>
            </w:r>
          </w:p>
        </w:tc>
        <w:tc>
          <w:tcPr/>
          <w:p>
            <w:pPr>
              <w:pStyle w:val="Compact"/>
            </w:pPr>
            <w:r>
              <w:rPr>
                <w:rFonts w:hint="eastAsia"/>
              </w:rPr>
              <w:t xml:space="preserve">☐売掛金</w:t>
            </w:r>
            <w:r>
              <w:t xml:space="preserve"> </w:t>
            </w:r>
            <w:r>
              <w:rPr>
                <w:rFonts w:hint="eastAsia"/>
              </w:rPr>
              <w:t xml:space="preserve">☐預金</w:t>
            </w:r>
            <w:r>
              <w:t xml:space="preserve"> </w:t>
            </w:r>
            <w:r>
              <w:rPr>
                <w:rFonts w:hint="eastAsia"/>
              </w:rPr>
              <w:t xml:space="preserve">☐賃料</w:t>
            </w:r>
            <w:r>
              <w:t xml:space="preserve"> </w:t>
            </w:r>
            <w:r>
              <w:rPr>
                <w:rFonts w:hint="eastAsia"/>
              </w:rPr>
              <w:t xml:space="preserve">☐保険金</w:t>
            </w:r>
            <w:r>
              <w:t xml:space="preserve"> </w:t>
            </w:r>
            <w:r>
              <w:rPr>
                <w:rFonts w:hint="eastAsia"/>
              </w:rPr>
              <w:t xml:space="preserve">☐配当請求権</w:t>
            </w:r>
            <w:r>
              <w:t xml:space="preserve"> </w:t>
            </w:r>
            <w:r>
              <w:rPr>
                <w:rFonts w:hint="eastAsia"/>
              </w:rPr>
              <w:t xml:space="preserve">☐その他</w:t>
            </w:r>
          </w:p>
        </w:tc>
      </w:tr>
      <w:tr>
        <w:tc>
          <w:tcPr/>
          <w:p>
            <w:pPr>
              <w:pStyle w:val="Compact"/>
            </w:pPr>
            <w:r>
              <w:rPr>
                <w:rFonts w:hint="eastAsia"/>
              </w:rPr>
              <w:t xml:space="preserve">債権の発生原因</w:t>
            </w:r>
          </w:p>
        </w:tc>
        <w:tc>
          <w:tcPr/>
          <w:p>
            <w:pPr>
              <w:pStyle w:val="Compact"/>
            </w:pPr>
            <w:r>
              <w:rPr>
                <w:rFonts w:hint="eastAsia"/>
              </w:rPr>
              <w:t xml:space="preserve">[契約書名・締結日]</w:t>
            </w:r>
          </w:p>
        </w:tc>
      </w:tr>
      <w:tr>
        <w:tc>
          <w:tcPr/>
          <w:p>
            <w:pPr>
              <w:pStyle w:val="Compact"/>
            </w:pPr>
            <w:r>
              <w:rPr>
                <w:rFonts w:hint="eastAsia"/>
              </w:rPr>
              <w:t xml:space="preserve">債権額</w:t>
            </w:r>
          </w:p>
        </w:tc>
        <w:tc>
          <w:tcPr/>
          <w:p>
            <w:pPr>
              <w:pStyle w:val="Compact"/>
            </w:pPr>
            <w:r>
              <w:rPr>
                <w:rFonts w:hint="eastAsia"/>
              </w:rPr>
              <w:t xml:space="preserve">金[金額]円</w:t>
            </w:r>
          </w:p>
        </w:tc>
      </w:tr>
      <w:tr>
        <w:tc>
          <w:tcPr/>
          <w:p>
            <w:pPr>
              <w:pStyle w:val="Compact"/>
            </w:pPr>
            <w:r>
              <w:rPr>
                <w:rFonts w:hint="eastAsia"/>
              </w:rPr>
              <w:t xml:space="preserve">弁済期</w:t>
            </w:r>
          </w:p>
        </w:tc>
        <w:tc>
          <w:tcPr/>
          <w:p>
            <w:pPr>
              <w:pStyle w:val="Compact"/>
            </w:pPr>
            <w:r>
              <w:rPr>
                <w:rFonts w:hint="eastAsia"/>
              </w:rPr>
              <w:t xml:space="preserve">[YYYY年MM月DD日]</w:t>
            </w:r>
          </w:p>
        </w:tc>
      </w:tr>
      <w:tr>
        <w:tc>
          <w:tcPr/>
          <w:p>
            <w:pPr>
              <w:pStyle w:val="Compact"/>
            </w:pPr>
            <w:r>
              <w:rPr>
                <w:rFonts w:hint="eastAsia"/>
              </w:rPr>
              <w:t xml:space="preserve">利息(該当時)</w:t>
            </w:r>
          </w:p>
        </w:tc>
        <w:tc>
          <w:tcPr/>
          <w:p>
            <w:pPr>
              <w:pStyle w:val="Compact"/>
            </w:pPr>
            <w:r>
              <w:rPr>
                <w:rFonts w:hint="eastAsia"/>
              </w:rPr>
              <w:t xml:space="preserve">年[○○]%</w:t>
            </w:r>
          </w:p>
        </w:tc>
      </w:tr>
      <w:tr>
        <w:tc>
          <w:tcPr/>
          <w:p>
            <w:pPr>
              <w:pStyle w:val="Compact"/>
            </w:pPr>
            <w:r>
              <w:rPr>
                <w:rFonts w:hint="eastAsia"/>
              </w:rPr>
              <w:t xml:space="preserve">第三債務者への通知方法</w:t>
            </w:r>
          </w:p>
        </w:tc>
        <w:tc>
          <w:tcPr/>
          <w:p>
            <w:pPr>
              <w:pStyle w:val="Compact"/>
            </w:pPr>
            <w:r>
              <w:rPr>
                <w:rFonts w:hint="eastAsia"/>
              </w:rPr>
              <w:t xml:space="preserve">☐確定日付付き通知</w:t>
            </w:r>
            <w:r>
              <w:t xml:space="preserve"> </w:t>
            </w:r>
            <w:r>
              <w:rPr>
                <w:rFonts w:hint="eastAsia"/>
              </w:rPr>
              <w:t xml:space="preserve">☐確定日付付き承諾</w:t>
            </w:r>
          </w:p>
        </w:tc>
      </w:tr>
      <w:tr>
        <w:tc>
          <w:tcPr/>
          <w:p>
            <w:pPr>
              <w:pStyle w:val="Compact"/>
            </w:pPr>
            <w:r>
              <w:rPr>
                <w:rFonts w:hint="eastAsia"/>
              </w:rPr>
              <w:t xml:space="preserve">通知日(承諾日)</w:t>
            </w:r>
          </w:p>
        </w:tc>
        <w:tc>
          <w:tcPr/>
          <w:p>
            <w:pPr>
              <w:pStyle w:val="Compact"/>
            </w:pPr>
            <w:r>
              <w:rPr>
                <w:rFonts w:hint="eastAsia"/>
              </w:rPr>
              <w:t xml:space="preserve">[YYYY年MM月DD日]</w:t>
            </w:r>
          </w:p>
        </w:tc>
      </w:tr>
    </w:tbl>
    <w:bookmarkEnd w:id="36"/>
    <w:bookmarkStart w:id="37" w:name="株式質の場合"/>
    <w:p>
      <w:pPr>
        <w:pStyle w:val="Heading3"/>
      </w:pPr>
      <w:r>
        <w:rPr>
          <w:rFonts w:hint="eastAsia"/>
        </w:rPr>
        <w:t xml:space="preserve">株式質の場合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発行会社</w:t>
            </w:r>
          </w:p>
        </w:tc>
        <w:tc>
          <w:tcPr/>
          <w:p>
            <w:pPr>
              <w:pStyle w:val="Compact"/>
            </w:pPr>
            <w:r>
              <w:rPr>
                <w:rFonts w:hint="eastAsia"/>
              </w:rPr>
              <w:t xml:space="preserve">[株式発行会社の正式名称]</w:t>
            </w:r>
          </w:p>
        </w:tc>
      </w:tr>
      <w:tr>
        <w:tc>
          <w:tcPr/>
          <w:p>
            <w:pPr>
              <w:pStyle w:val="Compact"/>
            </w:pPr>
            <w:r>
              <w:rPr>
                <w:rFonts w:hint="eastAsia"/>
              </w:rPr>
              <w:t xml:space="preserve">本店所在地</w:t>
            </w:r>
          </w:p>
        </w:tc>
        <w:tc>
          <w:tcPr/>
          <w:p>
            <w:pPr>
              <w:pStyle w:val="Compact"/>
            </w:pPr>
            <w:r>
              <w:rPr>
                <w:rFonts w:hint="eastAsia"/>
              </w:rPr>
              <w:t xml:space="preserve">[本店所在地]</w:t>
            </w:r>
          </w:p>
        </w:tc>
      </w:tr>
      <w:tr>
        <w:tc>
          <w:tcPr/>
          <w:p>
            <w:pPr>
              <w:pStyle w:val="Compact"/>
            </w:pPr>
            <w:r>
              <w:rPr>
                <w:rFonts w:hint="eastAsia"/>
              </w:rPr>
              <w:t xml:space="preserve">株式の種類</w:t>
            </w:r>
          </w:p>
        </w:tc>
        <w:tc>
          <w:tcPr/>
          <w:p>
            <w:pPr>
              <w:pStyle w:val="Compact"/>
            </w:pPr>
            <w:r>
              <w:rPr>
                <w:rFonts w:hint="eastAsia"/>
              </w:rPr>
              <w:t xml:space="preserve">☐普通株式</w:t>
            </w:r>
            <w:r>
              <w:t xml:space="preserve"> </w:t>
            </w:r>
            <w:r>
              <w:rPr>
                <w:rFonts w:hint="eastAsia"/>
              </w:rPr>
              <w:t xml:space="preserve">☐優先株式</w:t>
            </w:r>
            <w:r>
              <w:t xml:space="preserve"> </w:t>
            </w:r>
            <w:r>
              <w:rPr>
                <w:rFonts w:hint="eastAsia"/>
              </w:rPr>
              <w:t xml:space="preserve">☐その他</w:t>
            </w:r>
          </w:p>
        </w:tc>
      </w:tr>
      <w:tr>
        <w:tc>
          <w:tcPr/>
          <w:p>
            <w:pPr>
              <w:pStyle w:val="Compact"/>
            </w:pPr>
            <w:r>
              <w:rPr>
                <w:rFonts w:hint="eastAsia"/>
              </w:rPr>
              <w:t xml:space="preserve">株式数</w:t>
            </w:r>
          </w:p>
        </w:tc>
        <w:tc>
          <w:tcPr/>
          <w:p>
            <w:pPr>
              <w:pStyle w:val="Compact"/>
            </w:pPr>
            <w:r>
              <w:rPr>
                <w:rFonts w:hint="eastAsia"/>
              </w:rPr>
              <w:t xml:space="preserve">[○○]株</w:t>
            </w:r>
          </w:p>
        </w:tc>
      </w:tr>
      <w:tr>
        <w:tc>
          <w:tcPr/>
          <w:p>
            <w:pPr>
              <w:pStyle w:val="Compact"/>
            </w:pPr>
            <w:r>
              <w:rPr>
                <w:rFonts w:hint="eastAsia"/>
              </w:rPr>
              <w:t xml:space="preserve">1株あたりの評価額</w:t>
            </w:r>
          </w:p>
        </w:tc>
        <w:tc>
          <w:tcPr/>
          <w:p>
            <w:pPr>
              <w:pStyle w:val="Compact"/>
            </w:pPr>
            <w:r>
              <w:rPr>
                <w:rFonts w:hint="eastAsia"/>
              </w:rPr>
              <w:t xml:space="preserve">金[金額]円</w:t>
            </w:r>
          </w:p>
        </w:tc>
      </w:tr>
      <w:tr>
        <w:tc>
          <w:tcPr/>
          <w:p>
            <w:pPr>
              <w:pStyle w:val="Compact"/>
            </w:pPr>
            <w:r>
              <w:rPr>
                <w:rFonts w:hint="eastAsia"/>
              </w:rPr>
              <w:t xml:space="preserve">質権の方式</w:t>
            </w:r>
          </w:p>
        </w:tc>
        <w:tc>
          <w:tcPr/>
          <w:p>
            <w:pPr>
              <w:pStyle w:val="Compact"/>
            </w:pPr>
            <w:r>
              <w:rPr>
                <w:rFonts w:hint="eastAsia"/>
              </w:rPr>
              <w:t xml:space="preserve">☐略式質</w:t>
            </w:r>
            <w:r>
              <w:t xml:space="preserve"> ☐</w:t>
            </w:r>
            <w:r>
              <w:rPr>
                <w:rFonts w:hint="eastAsia"/>
                <w:b/>
                <w:bCs/>
              </w:rPr>
              <w:t xml:space="preserve">登録質</w:t>
            </w:r>
            <w:r>
              <w:rPr>
                <w:rFonts w:hint="eastAsia"/>
              </w:rPr>
              <w:t xml:space="preserve">(株主名簿記載済み)</w:t>
            </w:r>
          </w:p>
        </w:tc>
      </w:tr>
      <w:tr>
        <w:tc>
          <w:tcPr/>
          <w:p>
            <w:pPr>
              <w:pStyle w:val="Compact"/>
            </w:pPr>
            <w:r>
              <w:rPr>
                <w:rFonts w:hint="eastAsia"/>
              </w:rPr>
              <w:t xml:space="preserve">株主名簿記載日(登録質の場合)</w:t>
            </w:r>
          </w:p>
        </w:tc>
        <w:tc>
          <w:tcPr/>
          <w:p>
            <w:pPr>
              <w:pStyle w:val="Compact"/>
            </w:pPr>
            <w:r>
              <w:rPr>
                <w:rFonts w:hint="eastAsia"/>
              </w:rPr>
              <w:t xml:space="preserve">[YYYY年MM月DD日]</w:t>
            </w:r>
          </w:p>
        </w:tc>
      </w:tr>
      <w:tr>
        <w:tc>
          <w:tcPr/>
          <w:p>
            <w:pPr>
              <w:pStyle w:val="Compact"/>
            </w:pPr>
            <w:r>
              <w:rPr>
                <w:rFonts w:hint="eastAsia"/>
              </w:rPr>
              <w:t xml:space="preserve">議決権の取扱い</w:t>
            </w:r>
          </w:p>
        </w:tc>
        <w:tc>
          <w:tcPr/>
          <w:p>
            <w:pPr>
              <w:pStyle w:val="Compact"/>
            </w:pPr>
            <w:r>
              <w:rPr>
                <w:rFonts w:hint="eastAsia"/>
              </w:rPr>
              <w:t xml:space="preserve">☐乙が引き続き行使</w:t>
            </w:r>
            <w:r>
              <w:t xml:space="preserve"> </w:t>
            </w:r>
            <w:r>
              <w:rPr>
                <w:rFonts w:hint="eastAsia"/>
              </w:rPr>
              <w:t xml:space="preserve">☐甲に委任</w:t>
            </w:r>
          </w:p>
        </w:tc>
      </w:tr>
      <w:tr>
        <w:tc>
          <w:tcPr/>
          <w:p>
            <w:pPr>
              <w:pStyle w:val="Compact"/>
            </w:pPr>
            <w:r>
              <w:rPr>
                <w:rFonts w:hint="eastAsia"/>
              </w:rPr>
              <w:t xml:space="preserve">配当受領権の取扱い</w:t>
            </w:r>
          </w:p>
        </w:tc>
        <w:tc>
          <w:tcPr/>
          <w:p>
            <w:pPr>
              <w:pStyle w:val="Compact"/>
            </w:pPr>
            <w:r>
              <w:rPr>
                <w:rFonts w:hint="eastAsia"/>
              </w:rPr>
              <w:t xml:space="preserve">☐乙が受領後甲に交付</w:t>
            </w:r>
            <w:r>
              <w:t xml:space="preserve"> ☐</w:t>
            </w:r>
            <w:r>
              <w:rPr>
                <w:rFonts w:hint="eastAsia"/>
                <w:b/>
                <w:bCs/>
              </w:rPr>
              <w:t xml:space="preserve">甲が直接受領</w:t>
            </w:r>
            <w:r>
              <w:rPr>
                <w:rFonts w:hint="eastAsia"/>
              </w:rPr>
              <w:t xml:space="preserve">(登録質の場合)</w:t>
            </w:r>
          </w:p>
        </w:tc>
      </w:tr>
    </w:tbl>
    <w:p>
      <w:r>
        <w:pict>
          <v:rect style="width:0;height:1.5pt" o:hralign="center" o:hrstd="t" o:hr="t"/>
        </w:pict>
      </w:r>
    </w:p>
    <w:bookmarkEnd w:id="37"/>
    <w:bookmarkEnd w:id="38"/>
    <w:bookmarkStart w:id="39" w:name="別紙2第三債務者通知書テンプレ債権質の対抗要件具備用"/>
    <w:p>
      <w:pPr>
        <w:pStyle w:val="Heading2"/>
      </w:pPr>
      <w:r>
        <w:rPr>
          <w:rFonts w:hint="eastAsia"/>
        </w:rPr>
        <w:t xml:space="preserve">別紙2「第三債務者通知書テンプレ」(債権質の対抗要件具備用)</w:t>
      </w:r>
    </w:p>
    <w:p>
      <w:pPr>
        <w:pStyle w:val="FirstParagraph"/>
      </w:pPr>
      <w:r>
        <w:rPr>
          <w:rFonts w:hint="eastAsia"/>
        </w:rPr>
        <w:t xml:space="preserve">(以下を内容証明郵便・確定日付公証・電子契約サービスのタイムスタンプ等の方法により第三債務者に送付してください)</w:t>
      </w:r>
    </w:p>
    <w:p>
      <w:r>
        <w:pict>
          <v:rect style="width:0;height:1.5pt" o:hralign="center" o:hrstd="t" o:hr="t"/>
        </w:pict>
      </w:r>
    </w:p>
    <w:p>
      <w:pPr>
        <w:pStyle w:val="FirstParagraph"/>
      </w:pPr>
      <w:r>
        <w:rPr>
          <w:rFonts w:hint="eastAsia"/>
        </w:rPr>
        <w:t xml:space="preserve">[YYYY年MM月DD日]</w:t>
      </w:r>
    </w:p>
    <w:p>
      <w:pPr>
        <w:pStyle w:val="BodyText"/>
      </w:pPr>
      <w:r>
        <w:rPr>
          <w:rFonts w:hint="eastAsia"/>
        </w:rPr>
        <w:t xml:space="preserve">[第三債務者の正式名称]</w:t>
      </w:r>
      <w:r>
        <w:t xml:space="preserve"> </w:t>
      </w:r>
      <w:r>
        <w:rPr>
          <w:rFonts w:hint="eastAsia"/>
        </w:rPr>
        <w:t xml:space="preserve">御中</w:t>
      </w:r>
    </w:p>
    <w:p>
      <w:pPr>
        <w:pStyle w:val="BodyText"/>
      </w:pPr>
      <w:r>
        <w:rPr>
          <w:rFonts w:hint="eastAsia"/>
        </w:rPr>
        <w:t xml:space="preserve">(差出人)</w:t>
      </w:r>
      <w:r>
        <w:t xml:space="preserve"> </w:t>
      </w:r>
      <w:r>
        <w:rPr>
          <w:rFonts w:hint="eastAsia"/>
        </w:rPr>
        <w:t xml:space="preserve">[質権設定者(乙)の正式名称]</w:t>
      </w:r>
      <w:r>
        <w:t xml:space="preserve"> </w:t>
      </w:r>
      <w:r>
        <w:rPr>
          <w:rFonts w:hint="eastAsia"/>
        </w:rPr>
        <w:t xml:space="preserve">住所:[乙の住所]</w:t>
      </w:r>
    </w:p>
    <w:p>
      <w:pPr>
        <w:pStyle w:val="BodyText"/>
      </w:pPr>
      <w:r>
        <w:rPr>
          <w:rFonts w:hint="eastAsia"/>
        </w:rPr>
        <w:t xml:space="preserve">(連名差出人・任意)</w:t>
      </w:r>
      <w:r>
        <w:t xml:space="preserve"> </w:t>
      </w:r>
      <w:r>
        <w:rPr>
          <w:rFonts w:hint="eastAsia"/>
        </w:rPr>
        <w:t xml:space="preserve">[質権者(甲)の正式名称]</w:t>
      </w:r>
      <w:r>
        <w:t xml:space="preserve"> </w:t>
      </w:r>
      <w:r>
        <w:rPr>
          <w:rFonts w:hint="eastAsia"/>
        </w:rPr>
        <w:t xml:space="preserve">住所:[甲の住所]</w:t>
      </w:r>
    </w:p>
    <w:p>
      <w:r>
        <w:pict>
          <v:rect style="width:0;height:1.5pt" o:hralign="center" o:hrstd="t" o:hr="t"/>
        </w:pict>
      </w:r>
    </w:p>
    <w:bookmarkEnd w:id="39"/>
    <w:bookmarkEnd w:id="40"/>
    <w:bookmarkStart w:id="50" w:name="質権設定通知書"/>
    <w:p>
      <w:pPr>
        <w:pStyle w:val="Heading1"/>
      </w:pPr>
      <w:r>
        <w:rPr>
          <w:rFonts w:hint="eastAsia"/>
        </w:rPr>
        <w:t xml:space="preserve">質権設定通知書</w:t>
      </w:r>
    </w:p>
    <w:p>
      <w:pPr>
        <w:pStyle w:val="FirstParagraph"/>
      </w:pPr>
      <w:r>
        <w:rPr>
          <w:rFonts w:hint="eastAsia"/>
        </w:rPr>
        <w:t xml:space="preserve">拝啓</w:t>
      </w:r>
      <w:r>
        <w:t xml:space="preserve"> </w:t>
      </w:r>
      <w:r>
        <w:rPr>
          <w:rFonts w:hint="eastAsia"/>
        </w:rPr>
        <w:t xml:space="preserve">[時候の挨拶]</w:t>
      </w:r>
    </w:p>
    <w:p>
      <w:pPr>
        <w:pStyle w:val="BodyText"/>
      </w:pPr>
      <w:r>
        <w:rPr>
          <w:rFonts w:hint="eastAsia"/>
        </w:rPr>
        <w:t xml:space="preserve">このたび、当社は、[YYYY年MM月DD日]付け質権設定契約に基づき、当社が貴社に対して有する下記の債権について、</w:t>
      </w:r>
      <w:hyperlink r:id="rId41">
        <w:r>
          <w:rPr>
            <w:rStyle w:val="Hyperlink"/>
            <w:rFonts w:hint="eastAsia"/>
            <w:b/>
            <w:bCs/>
          </w:rPr>
          <w:t xml:space="preserve">甲の正式名称</w:t>
        </w:r>
      </w:hyperlink>
      <w:r>
        <w:rPr>
          <w:rFonts w:hint="eastAsia"/>
          <w:b/>
          <w:bCs/>
        </w:rPr>
        <w:t xml:space="preserve">を質権者とする質権</w:t>
      </w:r>
      <w:r>
        <w:rPr>
          <w:rFonts w:hint="eastAsia"/>
        </w:rPr>
        <w:t xml:space="preserve">を設定いたしましたので、</w:t>
      </w:r>
      <w:r>
        <w:rPr>
          <w:rFonts w:hint="eastAsia"/>
          <w:b/>
          <w:bCs/>
        </w:rPr>
        <w:t xml:space="preserve">民法第364条</w:t>
      </w:r>
      <w:r>
        <w:rPr>
          <w:rFonts w:hint="eastAsia"/>
        </w:rPr>
        <w:t xml:space="preserve">に基づき、ここに通知いたします。</w:t>
      </w:r>
    </w:p>
    <w:p>
      <w:pPr>
        <w:pStyle w:val="BodyText"/>
      </w:pPr>
      <w:r>
        <w:rPr>
          <w:rFonts w:hint="eastAsia"/>
        </w:rPr>
        <w:t xml:space="preserve">つきましては、本債権の弁済については、質権者の指示に従い、所定の方法でお支払いいただきますようお願い申し上げます。</w:t>
      </w:r>
    </w:p>
    <w:p>
      <w:pPr>
        <w:pStyle w:val="BodyText"/>
      </w:pPr>
      <w:r>
        <w:rPr>
          <w:rFonts w:hint="eastAsia"/>
        </w:rPr>
        <w:t xml:space="preserve">敬具</w:t>
      </w:r>
    </w:p>
    <w:bookmarkStart w:id="42" w:name="質権の目的物となる債権本債権"/>
    <w:p>
      <w:pPr>
        <w:pStyle w:val="Heading3"/>
      </w:pPr>
      <w:r>
        <w:rPr>
          <w:rFonts w:hint="eastAsia"/>
        </w:rPr>
        <w:t xml:space="preserve">質権の目的物となる債権(本債権)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債権の種類</w:t>
            </w:r>
          </w:p>
        </w:tc>
        <w:tc>
          <w:tcPr/>
          <w:p>
            <w:pPr>
              <w:pStyle w:val="Compact"/>
            </w:pPr>
            <w:r>
              <w:rPr>
                <w:rFonts w:hint="eastAsia"/>
              </w:rPr>
              <w:t xml:space="preserve">[売掛金・賃料・預金等]</w:t>
            </w:r>
          </w:p>
        </w:tc>
      </w:tr>
      <w:tr>
        <w:tc>
          <w:tcPr/>
          <w:p>
            <w:pPr>
              <w:pStyle w:val="Compact"/>
            </w:pPr>
            <w:r>
              <w:rPr>
                <w:rFonts w:hint="eastAsia"/>
              </w:rPr>
              <w:t xml:space="preserve">債権の発生原因</w:t>
            </w:r>
          </w:p>
        </w:tc>
        <w:tc>
          <w:tcPr/>
          <w:p>
            <w:pPr>
              <w:pStyle w:val="Compact"/>
            </w:pPr>
            <w:r>
              <w:rPr>
                <w:rFonts w:hint="eastAsia"/>
              </w:rPr>
              <w:t xml:space="preserve">[契約書名・締結日]</w:t>
            </w:r>
          </w:p>
        </w:tc>
      </w:tr>
      <w:tr>
        <w:tc>
          <w:tcPr/>
          <w:p>
            <w:pPr>
              <w:pStyle w:val="Compact"/>
            </w:pPr>
            <w:r>
              <w:rPr>
                <w:rFonts w:hint="eastAsia"/>
              </w:rPr>
              <w:t xml:space="preserve">債権額</w:t>
            </w:r>
          </w:p>
        </w:tc>
        <w:tc>
          <w:tcPr/>
          <w:p>
            <w:pPr>
              <w:pStyle w:val="Compact"/>
            </w:pPr>
            <w:r>
              <w:rPr>
                <w:rFonts w:hint="eastAsia"/>
              </w:rPr>
              <w:t xml:space="preserve">金[金額]円</w:t>
            </w:r>
          </w:p>
        </w:tc>
      </w:tr>
      <w:tr>
        <w:tc>
          <w:tcPr/>
          <w:p>
            <w:pPr>
              <w:pStyle w:val="Compact"/>
            </w:pPr>
            <w:r>
              <w:rPr>
                <w:rFonts w:hint="eastAsia"/>
              </w:rPr>
              <w:t xml:space="preserve">弁済期</w:t>
            </w:r>
          </w:p>
        </w:tc>
        <w:tc>
          <w:tcPr/>
          <w:p>
            <w:pPr>
              <w:pStyle w:val="Compact"/>
            </w:pPr>
            <w:r>
              <w:rPr>
                <w:rFonts w:hint="eastAsia"/>
              </w:rPr>
              <w:t xml:space="preserve">[YYYY年MM月DD日]</w:t>
            </w:r>
          </w:p>
        </w:tc>
      </w:tr>
      <w:tr>
        <w:tc>
          <w:tcPr/>
          <w:p>
            <w:pPr>
              <w:pStyle w:val="Compact"/>
            </w:pPr>
            <w:r>
              <w:rPr>
                <w:rFonts w:hint="eastAsia"/>
              </w:rPr>
              <w:t xml:space="preserve">利息(該当時)</w:t>
            </w:r>
          </w:p>
        </w:tc>
        <w:tc>
          <w:tcPr/>
          <w:p>
            <w:pPr>
              <w:pStyle w:val="Compact"/>
            </w:pPr>
            <w:r>
              <w:rPr>
                <w:rFonts w:hint="eastAsia"/>
              </w:rPr>
              <w:t xml:space="preserve">年[○○]%</w:t>
            </w:r>
          </w:p>
        </w:tc>
      </w:tr>
    </w:tbl>
    <w:bookmarkEnd w:id="42"/>
    <w:bookmarkStart w:id="43" w:name="質権設定者乙"/>
    <w:p>
      <w:pPr>
        <w:pStyle w:val="Heading3"/>
      </w:pPr>
      <w:r>
        <w:rPr>
          <w:rFonts w:hint="eastAsia"/>
        </w:rPr>
        <w:t xml:space="preserve">質権設定者(乙)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名称</w:t>
            </w:r>
          </w:p>
        </w:tc>
        <w:tc>
          <w:tcPr/>
          <w:p>
            <w:pPr>
              <w:pStyle w:val="Compact"/>
            </w:pPr>
            <w:r>
              <w:rPr>
                <w:rFonts w:hint="eastAsia"/>
              </w:rPr>
              <w:t xml:space="preserve">[乙の正式名称]</w:t>
            </w:r>
          </w:p>
        </w:tc>
      </w:tr>
      <w:tr>
        <w:tc>
          <w:tcPr/>
          <w:p>
            <w:pPr>
              <w:pStyle w:val="Compact"/>
            </w:pPr>
            <w:r>
              <w:rPr>
                <w:rFonts w:hint="eastAsia"/>
              </w:rPr>
              <w:t xml:space="preserve">住所</w:t>
            </w:r>
          </w:p>
        </w:tc>
        <w:tc>
          <w:tcPr/>
          <w:p>
            <w:pPr>
              <w:pStyle w:val="Compact"/>
            </w:pPr>
            <w:r>
              <w:rPr>
                <w:rFonts w:hint="eastAsia"/>
              </w:rPr>
              <w:t xml:space="preserve">[乙の住所]</w:t>
            </w:r>
          </w:p>
        </w:tc>
      </w:tr>
      <w:tr>
        <w:tc>
          <w:tcPr/>
          <w:p>
            <w:pPr>
              <w:pStyle w:val="Compact"/>
            </w:pPr>
            <w:r>
              <w:rPr>
                <w:rFonts w:hint="eastAsia"/>
              </w:rPr>
              <w:t xml:space="preserve">代表者</w:t>
            </w:r>
          </w:p>
        </w:tc>
        <w:tc>
          <w:tcPr/>
          <w:p>
            <w:pPr>
              <w:pStyle w:val="Compact"/>
            </w:pPr>
            <w:r>
              <w:rPr>
                <w:rFonts w:hint="eastAsia"/>
              </w:rPr>
              <w:t xml:space="preserve">[乙の代表者]</w:t>
            </w:r>
          </w:p>
        </w:tc>
      </w:tr>
    </w:tbl>
    <w:bookmarkEnd w:id="43"/>
    <w:bookmarkStart w:id="44" w:name="質権者甲"/>
    <w:p>
      <w:pPr>
        <w:pStyle w:val="Heading3"/>
      </w:pPr>
      <w:r>
        <w:rPr>
          <w:rFonts w:hint="eastAsia"/>
        </w:rPr>
        <w:t xml:space="preserve">質権者(甲)</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名称</w:t>
            </w:r>
          </w:p>
        </w:tc>
        <w:tc>
          <w:tcPr/>
          <w:p>
            <w:pPr>
              <w:pStyle w:val="Compact"/>
            </w:pPr>
            <w:r>
              <w:rPr>
                <w:rFonts w:hint="eastAsia"/>
              </w:rPr>
              <w:t xml:space="preserve">[甲の正式名称]</w:t>
            </w:r>
          </w:p>
        </w:tc>
      </w:tr>
      <w:tr>
        <w:tc>
          <w:tcPr/>
          <w:p>
            <w:pPr>
              <w:pStyle w:val="Compact"/>
            </w:pPr>
            <w:r>
              <w:rPr>
                <w:rFonts w:hint="eastAsia"/>
              </w:rPr>
              <w:t xml:space="preserve">住所</w:t>
            </w:r>
          </w:p>
        </w:tc>
        <w:tc>
          <w:tcPr/>
          <w:p>
            <w:pPr>
              <w:pStyle w:val="Compact"/>
            </w:pPr>
            <w:r>
              <w:rPr>
                <w:rFonts w:hint="eastAsia"/>
              </w:rPr>
              <w:t xml:space="preserve">[甲の住所]</w:t>
            </w:r>
          </w:p>
        </w:tc>
      </w:tr>
      <w:tr>
        <w:tc>
          <w:tcPr/>
          <w:p>
            <w:pPr>
              <w:pStyle w:val="Compact"/>
            </w:pPr>
            <w:r>
              <w:rPr>
                <w:rFonts w:hint="eastAsia"/>
              </w:rPr>
              <w:t xml:space="preserve">代表者</w:t>
            </w:r>
          </w:p>
        </w:tc>
        <w:tc>
          <w:tcPr/>
          <w:p>
            <w:pPr>
              <w:pStyle w:val="Compact"/>
            </w:pPr>
            <w:r>
              <w:rPr>
                <w:rFonts w:hint="eastAsia"/>
              </w:rPr>
              <w:t xml:space="preserve">[甲の代表者]</w:t>
            </w:r>
          </w:p>
        </w:tc>
      </w:tr>
      <w:tr>
        <w:tc>
          <w:tcPr/>
          <w:p>
            <w:pPr>
              <w:pStyle w:val="Compact"/>
            </w:pPr>
            <w:r>
              <w:rPr>
                <w:rFonts w:hint="eastAsia"/>
              </w:rPr>
              <w:t xml:space="preserve">連絡先</w:t>
            </w:r>
          </w:p>
        </w:tc>
        <w:tc>
          <w:tcPr/>
          <w:p>
            <w:pPr>
              <w:pStyle w:val="Compact"/>
            </w:pPr>
            <w:r>
              <w:rPr>
                <w:rFonts w:hint="eastAsia"/>
              </w:rPr>
              <w:t xml:space="preserve">[電話・メール]</w:t>
            </w:r>
          </w:p>
        </w:tc>
      </w:tr>
    </w:tbl>
    <w:p>
      <w:pPr>
        <w:pStyle w:val="BodyText"/>
      </w:pPr>
      <w:r>
        <w:rPr>
          <w:rFonts w:hint="eastAsia"/>
        </w:rPr>
        <w:t xml:space="preserve">[YYYY年MM月DD日]</w:t>
      </w:r>
    </w:p>
    <w:p>
      <w:pPr>
        <w:pStyle w:val="BodyText"/>
      </w:pPr>
      <w:r>
        <w:rPr>
          <w:rFonts w:hint="eastAsia"/>
        </w:rPr>
        <w:t xml:space="preserve">[質権設定者(乙)の正式名称]</w:t>
      </w:r>
      <w:r>
        <w:t xml:space="preserve"> </w:t>
      </w:r>
      <w:r>
        <w:rPr>
          <w:rFonts w:hint="eastAsia"/>
        </w:rPr>
        <w:t xml:space="preserve">代表者[氏名]</w:t>
      </w:r>
      <w:r>
        <w:t xml:space="preserve"> </w:t>
      </w:r>
      <w:r>
        <w:rPr>
          <w:rFonts w:hint="eastAsia"/>
        </w:rPr>
        <w:t xml:space="preserve">印</w:t>
      </w:r>
    </w:p>
    <w:p>
      <w:pPr>
        <w:pStyle w:val="BodyText"/>
      </w:pPr>
      <w:r>
        <w:rPr>
          <w:rFonts w:hint="eastAsia"/>
        </w:rPr>
        <w:t xml:space="preserve">(電子契約サービスのタイムスタンプ、または公証役場での確定日付付与、内容証明郵便+配達証明により確定日付を取得してください)</w:t>
      </w:r>
    </w:p>
    <w:p>
      <w:r>
        <w:pict>
          <v:rect style="width:0;height:1.5pt" o:hralign="center" o:hrstd="t" o:hr="t"/>
        </w:pict>
      </w:r>
    </w:p>
    <w:bookmarkEnd w:id="44"/>
    <w:bookmarkStart w:id="48" w:name="印紙税に関する注記"/>
    <w:p>
      <w:pPr>
        <w:pStyle w:val="Heading2"/>
      </w:pPr>
      <w:r>
        <w:rPr>
          <w:rFonts w:hint="eastAsia"/>
        </w:rPr>
        <w:t xml:space="preserve">印紙税に関する注記</w:t>
      </w:r>
    </w:p>
    <w:p>
      <w:pPr>
        <w:pStyle w:val="FirstParagraph"/>
      </w:pPr>
      <w:r>
        <w:rPr>
          <w:rFonts w:hint="eastAsia"/>
          <w:b/>
          <w:bCs/>
        </w:rPr>
        <w:t xml:space="preserve">質権設定契約書は、印紙税法上の課税文書に該当しません(不課税)</w:t>
      </w:r>
      <w:r>
        <w:rPr>
          <w:rFonts w:hint="eastAsia"/>
        </w:rPr>
        <w:t xml:space="preserve">。質権設定契約書は、印紙税法別表第一の各号文書(契約書・受領書・約束手形等)のいずれにも該当しないためです。</w:t>
      </w:r>
    </w:p>
    <w:p>
      <w:pPr>
        <w:pStyle w:val="BodyText"/>
      </w:pPr>
      <w:r>
        <w:rPr>
          <w:rFonts w:hint="eastAsia"/>
        </w:rPr>
        <w:t xml:space="preserve">紙の契約書・電子契約いずれの形式でも、印紙税は不要です。</w:t>
      </w:r>
    </w:p>
    <w:bookmarkStart w:id="45" w:name="関連書類の印紙税"/>
    <w:p>
      <w:pPr>
        <w:pStyle w:val="Heading3"/>
      </w:pPr>
      <w:r>
        <w:rPr>
          <w:rFonts w:hint="eastAsia"/>
        </w:rPr>
        <w:t xml:space="preserve">関連書類の印紙税</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w:t>
            </w:r>
          </w:p>
        </w:tc>
        <w:tc>
          <w:tcPr/>
          <w:p>
            <w:pPr>
              <w:pStyle w:val="Compact"/>
            </w:pPr>
            <w:r>
              <w:rPr>
                <w:rFonts w:hint="eastAsia"/>
              </w:rPr>
              <w:t xml:space="preserve">印紙税</w:t>
            </w:r>
          </w:p>
        </w:tc>
      </w:tr>
      <w:tr>
        <w:tc>
          <w:tcPr/>
          <w:p>
            <w:pPr>
              <w:pStyle w:val="Compact"/>
            </w:pPr>
            <w:r>
              <w:rPr>
                <w:rFonts w:hint="eastAsia"/>
                <w:b/>
                <w:bCs/>
              </w:rPr>
              <w:t xml:space="preserve">質権設定契約書</w:t>
            </w:r>
            <w:r>
              <w:rPr>
                <w:rFonts w:hint="eastAsia"/>
              </w:rPr>
              <w:t xml:space="preserve">(本テンプレ)</w:t>
            </w:r>
          </w:p>
        </w:tc>
        <w:tc>
          <w:tcPr/>
          <w:p>
            <w:pPr>
              <w:pStyle w:val="Compact"/>
            </w:pPr>
            <w:r>
              <w:rPr>
                <w:rFonts w:hint="eastAsia"/>
                <w:b/>
                <w:bCs/>
              </w:rPr>
              <w:t xml:space="preserve">不課税</w:t>
            </w:r>
          </w:p>
        </w:tc>
      </w:tr>
      <w:tr>
        <w:tc>
          <w:tcPr/>
          <w:p>
            <w:pPr>
              <w:pStyle w:val="Compact"/>
            </w:pPr>
            <w:r>
              <w:rPr>
                <w:rFonts w:hint="eastAsia"/>
                <w:b/>
                <w:bCs/>
              </w:rPr>
              <w:t xml:space="preserve">金銭消費貸借契約書</w:t>
            </w:r>
            <w:r>
              <w:rPr>
                <w:rFonts w:hint="eastAsia"/>
              </w:rPr>
              <w:t xml:space="preserve">(被担保債権の発生原因)</w:t>
            </w:r>
          </w:p>
        </w:tc>
        <w:tc>
          <w:tcPr/>
          <w:p>
            <w:pPr>
              <w:pStyle w:val="Compact"/>
            </w:pPr>
            <w:r>
              <w:rPr>
                <w:rFonts w:hint="eastAsia"/>
                <w:b/>
                <w:bCs/>
              </w:rPr>
              <w:t xml:space="preserve">第1号の3文書として課税対象</w:t>
            </w:r>
            <w:r>
              <w:rPr>
                <w:rFonts w:hint="eastAsia"/>
              </w:rPr>
              <w:t xml:space="preserve">(契約金額により200円〜)</w:t>
            </w:r>
          </w:p>
        </w:tc>
      </w:tr>
      <w:tr>
        <w:tc>
          <w:tcPr/>
          <w:p>
            <w:pPr>
              <w:pStyle w:val="Compact"/>
            </w:pPr>
            <w:r>
              <w:rPr>
                <w:rFonts w:hint="eastAsia"/>
                <w:b/>
                <w:bCs/>
              </w:rPr>
              <w:t xml:space="preserve">第三債務者通知書</w:t>
            </w:r>
            <w:r>
              <w:rPr>
                <w:rFonts w:hint="eastAsia"/>
              </w:rPr>
              <w:t xml:space="preserve">(別紙2)</w:t>
            </w:r>
          </w:p>
        </w:tc>
        <w:tc>
          <w:tcPr/>
          <w:p>
            <w:pPr>
              <w:pStyle w:val="Compact"/>
            </w:pPr>
            <w:r>
              <w:rPr>
                <w:rFonts w:hint="eastAsia"/>
              </w:rPr>
              <w:t xml:space="preserve">不課税</w:t>
            </w:r>
          </w:p>
        </w:tc>
      </w:tr>
      <w:tr>
        <w:tc>
          <w:tcPr/>
          <w:p>
            <w:pPr>
              <w:pStyle w:val="Compact"/>
            </w:pPr>
            <w:r>
              <w:rPr>
                <w:rFonts w:hint="eastAsia"/>
                <w:b/>
                <w:bCs/>
              </w:rPr>
              <w:t xml:space="preserve">質物明細書</w:t>
            </w:r>
            <w:r>
              <w:rPr>
                <w:rFonts w:hint="eastAsia"/>
              </w:rPr>
              <w:t xml:space="preserve">(別紙1)</w:t>
            </w:r>
          </w:p>
        </w:tc>
        <w:tc>
          <w:tcPr/>
          <w:p>
            <w:pPr>
              <w:pStyle w:val="Compact"/>
            </w:pPr>
            <w:r>
              <w:rPr>
                <w:rFonts w:hint="eastAsia"/>
              </w:rPr>
              <w:t xml:space="preserve">不課税</w:t>
            </w:r>
          </w:p>
        </w:tc>
      </w:tr>
      <w:tr>
        <w:tc>
          <w:tcPr/>
          <w:p>
            <w:pPr>
              <w:pStyle w:val="Compact"/>
            </w:pPr>
            <w:r>
              <w:rPr>
                <w:rFonts w:hint="eastAsia"/>
                <w:b/>
                <w:bCs/>
              </w:rPr>
              <w:t xml:space="preserve">質権消滅通知書</w:t>
            </w:r>
          </w:p>
        </w:tc>
        <w:tc>
          <w:tcPr/>
          <w:p>
            <w:pPr>
              <w:pStyle w:val="Compact"/>
            </w:pPr>
            <w:r>
              <w:rPr>
                <w:rFonts w:hint="eastAsia"/>
              </w:rPr>
              <w:t xml:space="preserve">不課税</w:t>
            </w:r>
          </w:p>
        </w:tc>
      </w:tr>
      <w:tr>
        <w:tc>
          <w:tcPr/>
          <w:p>
            <w:pPr>
              <w:pStyle w:val="Compact"/>
            </w:pPr>
            <w:r>
              <w:rPr>
                <w:rFonts w:hint="eastAsia"/>
                <w:b/>
                <w:bCs/>
              </w:rPr>
              <w:t xml:space="preserve">抵当権設定契約書</w:t>
            </w:r>
            <w:r>
              <w:rPr>
                <w:rFonts w:hint="eastAsia"/>
              </w:rPr>
              <w:t xml:space="preserve">(比較対象)</w:t>
            </w:r>
          </w:p>
        </w:tc>
        <w:tc>
          <w:tcPr/>
          <w:p>
            <w:pPr>
              <w:pStyle w:val="Compact"/>
            </w:pPr>
            <w:r>
              <w:rPr>
                <w:rFonts w:hint="eastAsia"/>
              </w:rPr>
              <w:t xml:space="preserve">第1号の4文書として課税対象</w:t>
            </w:r>
          </w:p>
        </w:tc>
      </w:tr>
    </w:tbl>
    <w:bookmarkEnd w:id="45"/>
    <w:bookmarkStart w:id="46" w:name="第1号の3文書消費貸借契約書の印紙税額"/>
    <w:p>
      <w:pPr>
        <w:pStyle w:val="Heading3"/>
      </w:pPr>
      <w:r>
        <w:rPr>
          <w:rFonts w:hint="eastAsia"/>
        </w:rPr>
        <w:t xml:space="preserve">第1号の3文書(消費貸借契約書)の印紙税額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1万円〜10万円以下</w:t>
            </w:r>
          </w:p>
        </w:tc>
        <w:tc>
          <w:tcPr/>
          <w:p>
            <w:pPr>
              <w:pStyle w:val="Compact"/>
            </w:pPr>
            <w:r>
              <w:rPr>
                <w:rFonts w:hint="eastAsia"/>
              </w:rPr>
              <w:t xml:space="preserve">200円</w:t>
            </w:r>
          </w:p>
        </w:tc>
      </w:tr>
      <w:tr>
        <w:tc>
          <w:tcPr/>
          <w:p>
            <w:pPr>
              <w:pStyle w:val="Compact"/>
            </w:pPr>
            <w:r>
              <w:rPr>
                <w:rFonts w:hint="eastAsia"/>
              </w:rPr>
              <w:t xml:space="preserve">10万円〜50万円以下</w:t>
            </w:r>
          </w:p>
        </w:tc>
        <w:tc>
          <w:tcPr/>
          <w:p>
            <w:pPr>
              <w:pStyle w:val="Compact"/>
            </w:pPr>
            <w:r>
              <w:rPr>
                <w:rFonts w:hint="eastAsia"/>
              </w:rPr>
              <w:t xml:space="preserve">400円</w:t>
            </w:r>
          </w:p>
        </w:tc>
      </w:tr>
      <w:tr>
        <w:tc>
          <w:tcPr/>
          <w:p>
            <w:pPr>
              <w:pStyle w:val="Compact"/>
            </w:pPr>
            <w:r>
              <w:rPr>
                <w:rFonts w:hint="eastAsia"/>
              </w:rPr>
              <w:t xml:space="preserve">50万円〜100万円以下</w:t>
            </w:r>
          </w:p>
        </w:tc>
        <w:tc>
          <w:tcPr/>
          <w:p>
            <w:pPr>
              <w:pStyle w:val="Compact"/>
            </w:pPr>
            <w:r>
              <w:rPr>
                <w:rFonts w:hint="eastAsia"/>
              </w:rPr>
              <w:t xml:space="preserve">1,000円</w:t>
            </w:r>
          </w:p>
        </w:tc>
      </w:tr>
      <w:tr>
        <w:tc>
          <w:tcPr/>
          <w:p>
            <w:pPr>
              <w:pStyle w:val="Compact"/>
            </w:pPr>
            <w:r>
              <w:rPr>
                <w:rFonts w:hint="eastAsia"/>
              </w:rPr>
              <w:t xml:space="preserve">100万円〜500万円以下</w:t>
            </w:r>
          </w:p>
        </w:tc>
        <w:tc>
          <w:tcPr/>
          <w:p>
            <w:pPr>
              <w:pStyle w:val="Compact"/>
            </w:pPr>
            <w:r>
              <w:rPr>
                <w:rFonts w:hint="eastAsia"/>
              </w:rPr>
              <w:t xml:space="preserve">2,000円</w:t>
            </w:r>
          </w:p>
        </w:tc>
      </w:tr>
      <w:tr>
        <w:tc>
          <w:tcPr/>
          <w:p>
            <w:pPr>
              <w:pStyle w:val="Compact"/>
            </w:pPr>
            <w:r>
              <w:rPr>
                <w:rFonts w:hint="eastAsia"/>
              </w:rPr>
              <w:t xml:space="preserve">500万円〜1,000万円以下</w:t>
            </w:r>
          </w:p>
        </w:tc>
        <w:tc>
          <w:tcPr/>
          <w:p>
            <w:pPr>
              <w:pStyle w:val="Compact"/>
            </w:pPr>
            <w:r>
              <w:rPr>
                <w:rFonts w:hint="eastAsia"/>
              </w:rPr>
              <w:t xml:space="preserve">10,000円</w:t>
            </w:r>
          </w:p>
        </w:tc>
      </w:tr>
      <w:tr>
        <w:tc>
          <w:tcPr/>
          <w:p>
            <w:pPr>
              <w:pStyle w:val="Compact"/>
            </w:pPr>
            <w:r>
              <w:rPr>
                <w:rFonts w:hint="eastAsia"/>
              </w:rPr>
              <w:t xml:space="preserve">1,000万円〜5,000万円以下</w:t>
            </w:r>
          </w:p>
        </w:tc>
        <w:tc>
          <w:tcPr/>
          <w:p>
            <w:pPr>
              <w:pStyle w:val="Compact"/>
            </w:pPr>
            <w:r>
              <w:rPr>
                <w:rFonts w:hint="eastAsia"/>
              </w:rPr>
              <w:t xml:space="preserve">20,000円</w:t>
            </w:r>
          </w:p>
        </w:tc>
      </w:tr>
      <w:tr>
        <w:tc>
          <w:tcPr/>
          <w:p>
            <w:pPr>
              <w:pStyle w:val="Compact"/>
            </w:pPr>
            <w:r>
              <w:rPr>
                <w:rFonts w:hint="eastAsia"/>
              </w:rPr>
              <w:t xml:space="preserve">5,000万円〜1億円以下</w:t>
            </w:r>
          </w:p>
        </w:tc>
        <w:tc>
          <w:tcPr/>
          <w:p>
            <w:pPr>
              <w:pStyle w:val="Compact"/>
            </w:pPr>
            <w:r>
              <w:rPr>
                <w:rFonts w:hint="eastAsia"/>
              </w:rPr>
              <w:t xml:space="preserve">60,000円</w:t>
            </w:r>
          </w:p>
        </w:tc>
      </w:tr>
    </w:tbl>
    <w:bookmarkEnd w:id="46"/>
    <w:bookmarkStart w:id="47" w:name="電子契約の場合"/>
    <w:p>
      <w:pPr>
        <w:pStyle w:val="Heading3"/>
      </w:pPr>
      <w:r>
        <w:rPr>
          <w:rFonts w:hint="eastAsia"/>
        </w:rPr>
        <w:t xml:space="preserve">電子契約の場合</w:t>
      </w:r>
    </w:p>
    <w:p>
      <w:pPr>
        <w:pStyle w:val="FirstParagraph"/>
      </w:pPr>
      <w:r>
        <w:rPr>
          <w:rFonts w:hint="eastAsia"/>
          <w:b/>
          <w:bCs/>
        </w:rPr>
        <w:t xml:space="preserve">電子契約は印紙税法上の「文書」に該当しない</w:t>
      </w:r>
      <w:r>
        <w:rPr>
          <w:rFonts w:hint="eastAsia"/>
        </w:rPr>
        <w:t xml:space="preserve">ため、質権設定契約書・金銭消費貸借契約書ともに</w:t>
      </w:r>
      <w:r>
        <w:rPr>
          <w:rFonts w:hint="eastAsia"/>
          <w:b/>
          <w:bCs/>
        </w:rPr>
        <w:t xml:space="preserve">印紙税は不要</w:t>
      </w:r>
      <w:r>
        <w:t xml:space="preserve">です。</w:t>
      </w:r>
    </w:p>
    <w:p>
      <w:pPr>
        <w:pStyle w:val="BodyText"/>
      </w:pPr>
      <w:r>
        <w:rPr>
          <w:rFonts w:hint="eastAsia"/>
        </w:rPr>
        <w:t xml:space="preserve">金融取引では契約金額が大きいため、</w:t>
      </w:r>
      <w:r>
        <w:rPr>
          <w:rFonts w:hint="eastAsia"/>
          <w:b/>
          <w:bCs/>
        </w:rPr>
        <w:t xml:space="preserve">電子契約による印紙税ゼロ化のメリットが大きい</w:t>
      </w:r>
      <w:r>
        <w:rPr>
          <w:rFonts w:hint="eastAsia"/>
        </w:rPr>
        <w:t xml:space="preserve">契約類型です。</w:t>
      </w:r>
    </w:p>
    <w:p>
      <w:r>
        <w:pict>
          <v:rect style="width:0;height:1.5pt" o:hralign="center" o:hrstd="t" o:hr="t"/>
        </w:pict>
      </w:r>
    </w:p>
    <w:bookmarkEnd w:id="47"/>
    <w:bookmarkEnd w:id="48"/>
    <w:bookmarkStart w:id="49" w:name="テンプレート利用上の注意"/>
    <w:p>
      <w:pPr>
        <w:pStyle w:val="Heading2"/>
      </w:pPr>
      <w:r>
        <w:rPr>
          <w:rFonts w:hint="eastAsia"/>
        </w:rPr>
        <w:t xml:space="preserve">テンプレート利用上の注意</w:t>
      </w:r>
    </w:p>
    <w:p>
      <w:pPr>
        <w:pStyle w:val="Compact"/>
        <w:numPr>
          <w:ilvl w:val="0"/>
          <w:numId w:val="1032"/>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32"/>
        </w:numPr>
      </w:pPr>
      <w:r>
        <w:rPr>
          <w:rFonts w:hint="eastAsia"/>
          <w:b/>
          <w:bCs/>
        </w:rPr>
        <w:t xml:space="preserve">本テンプレートは質権設定契約書(汎用版・債権質を主例として設計)+7用途別バリアント</w:t>
      </w:r>
      <w:r>
        <w:rPr>
          <w:rFonts w:hint="eastAsia"/>
        </w:rPr>
        <w:t xml:space="preserve">(動産質/債権質/株式質略式質/株式質登録質/不動産質/商行為質/質屋営業)の構成です。</w:t>
      </w:r>
    </w:p>
    <w:p>
      <w:pPr>
        <w:pStyle w:val="Compact"/>
        <w:numPr>
          <w:ilvl w:val="0"/>
          <w:numId w:val="1032"/>
        </w:numPr>
      </w:pPr>
      <w:r>
        <w:rPr>
          <w:rFonts w:hint="eastAsia"/>
          <w:b/>
          <w:bCs/>
        </w:rPr>
        <w:t xml:space="preserve">第1条</w:t>
      </w:r>
      <w:r>
        <w:t xml:space="preserve">で</w:t>
      </w:r>
      <w:r>
        <w:rPr>
          <w:rFonts w:hint="eastAsia"/>
          <w:b/>
          <w:bCs/>
        </w:rPr>
        <w:t xml:space="preserve">被担保債権</w:t>
      </w:r>
      <w:r>
        <w:rPr>
          <w:rFonts w:hint="eastAsia"/>
        </w:rPr>
        <w:t xml:space="preserve">を明確に特定してください。発生原因(契約書名・締結日)・元本・利息・損害金・弁済期等を具体的に記載することが、質権の有効性確保の核心です。</w:t>
      </w:r>
    </w:p>
    <w:p>
      <w:pPr>
        <w:pStyle w:val="Compact"/>
        <w:numPr>
          <w:ilvl w:val="0"/>
          <w:numId w:val="1032"/>
        </w:numPr>
      </w:pPr>
      <w:r>
        <w:rPr>
          <w:rFonts w:hint="eastAsia"/>
          <w:b/>
          <w:bCs/>
        </w:rPr>
        <w:t xml:space="preserve">第2条(質物の特定)</w:t>
      </w:r>
      <w:r>
        <w:rPr>
          <w:rFonts w:hint="eastAsia"/>
        </w:rPr>
        <w:t xml:space="preserve">でパターンA(動産質)・B(債権質)・C(株式質)から、案件に応じて選択してください。別紙1「質物明細書」で詳細を補足してください。</w:t>
      </w:r>
    </w:p>
    <w:p>
      <w:pPr>
        <w:pStyle w:val="Compact"/>
        <w:numPr>
          <w:ilvl w:val="0"/>
          <w:numId w:val="1032"/>
        </w:numPr>
      </w:pPr>
      <w:r>
        <w:rPr>
          <w:rFonts w:hint="eastAsia"/>
          <w:b/>
          <w:bCs/>
        </w:rPr>
        <w:t xml:space="preserve">第3条(対抗要件の具備)</w:t>
      </w:r>
      <w:r>
        <w:rPr>
          <w:rFonts w:hint="eastAsia"/>
        </w:rPr>
        <w:t xml:space="preserve">は本テンプレートの最重要条項のひとつです。質権の種類別に対抗要件具備の手続を必ず実施してください:</w:t>
      </w:r>
    </w:p>
    <w:p>
      <w:pPr>
        <w:pStyle w:val="Compact"/>
        <w:numPr>
          <w:ilvl w:val="0"/>
          <w:numId w:val="1032"/>
        </w:numPr>
      </w:pPr>
      <w:r>
        <w:rPr>
          <w:rFonts w:hint="eastAsia"/>
          <w:b/>
          <w:bCs/>
        </w:rPr>
        <w:t xml:space="preserve">動産質</w:t>
      </w:r>
      <w:r>
        <w:rPr>
          <w:rFonts w:hint="eastAsia"/>
        </w:rPr>
        <w:t xml:space="preserve">:民法第352条による占有継続</w:t>
      </w:r>
    </w:p>
    <w:p>
      <w:pPr>
        <w:pStyle w:val="Compact"/>
        <w:numPr>
          <w:ilvl w:val="0"/>
          <w:numId w:val="1032"/>
        </w:numPr>
      </w:pPr>
      <w:r>
        <w:rPr>
          <w:rFonts w:hint="eastAsia"/>
          <w:b/>
          <w:bCs/>
        </w:rPr>
        <w:t xml:space="preserve">債権質</w:t>
      </w:r>
      <w:r>
        <w:t xml:space="preserve">:</w:t>
      </w:r>
      <w:r>
        <w:rPr>
          <w:rFonts w:hint="eastAsia"/>
          <w:b/>
          <w:bCs/>
        </w:rPr>
        <w:t xml:space="preserve">民法第364条</w:t>
      </w:r>
      <w:r>
        <w:t xml:space="preserve">による</w:t>
      </w:r>
      <w:r>
        <w:rPr>
          <w:rFonts w:hint="eastAsia"/>
          <w:b/>
          <w:bCs/>
        </w:rPr>
        <w:t xml:space="preserve">確定日付付き第三債務者通知</w:t>
      </w:r>
      <w:r>
        <w:rPr>
          <w:rFonts w:hint="eastAsia"/>
        </w:rPr>
        <w:t xml:space="preserve">(別紙2のテンプレ活用)</w:t>
      </w:r>
    </w:p>
    <w:p>
      <w:pPr>
        <w:pStyle w:val="Compact"/>
        <w:numPr>
          <w:ilvl w:val="0"/>
          <w:numId w:val="1032"/>
        </w:numPr>
      </w:pPr>
      <w:r>
        <w:rPr>
          <w:rFonts w:hint="eastAsia"/>
          <w:b/>
          <w:bCs/>
        </w:rPr>
        <w:t xml:space="preserve">不動産質</w:t>
      </w:r>
      <w:r>
        <w:rPr>
          <w:rFonts w:hint="eastAsia"/>
        </w:rPr>
        <w:t xml:space="preserve">:民法第361条・第177条準用による登記</w:t>
      </w:r>
    </w:p>
    <w:p>
      <w:pPr>
        <w:pStyle w:val="Compact"/>
        <w:numPr>
          <w:ilvl w:val="0"/>
          <w:numId w:val="1032"/>
        </w:numPr>
      </w:pPr>
      <w:r>
        <w:rPr>
          <w:rFonts w:hint="eastAsia"/>
          <w:b/>
          <w:bCs/>
        </w:rPr>
        <w:t xml:space="preserve">株式質</w:t>
      </w:r>
      <w:r>
        <w:rPr>
          <w:rFonts w:hint="eastAsia"/>
        </w:rPr>
        <w:t xml:space="preserve">:略式質=株券占有継続、</w:t>
      </w:r>
      <w:r>
        <w:rPr>
          <w:rFonts w:hint="eastAsia"/>
          <w:b/>
          <w:bCs/>
        </w:rPr>
        <w:t xml:space="preserve">登録質</w:t>
      </w:r>
      <w:r>
        <w:t xml:space="preserve">=</w:t>
      </w:r>
      <w:r>
        <w:rPr>
          <w:rFonts w:hint="eastAsia"/>
          <w:b/>
          <w:bCs/>
        </w:rPr>
        <w:t xml:space="preserve">会社法第147条</w:t>
      </w:r>
      <w:r>
        <w:rPr>
          <w:rFonts w:hint="eastAsia"/>
        </w:rPr>
        <w:t xml:space="preserve">による株主名簿記載</w:t>
      </w:r>
    </w:p>
    <w:p>
      <w:pPr>
        <w:pStyle w:val="Compact"/>
        <w:numPr>
          <w:ilvl w:val="0"/>
          <w:numId w:val="1032"/>
        </w:numPr>
      </w:pPr>
      <w:r>
        <w:rPr>
          <w:rFonts w:hint="eastAsia"/>
          <w:b/>
          <w:bCs/>
        </w:rPr>
        <w:t xml:space="preserve">第4条</w:t>
      </w:r>
      <w:r>
        <w:rPr>
          <w:rFonts w:hint="eastAsia"/>
        </w:rPr>
        <w:t xml:space="preserve">の質物の引渡しが</w:t>
      </w:r>
      <w:r>
        <w:rPr>
          <w:rFonts w:hint="eastAsia"/>
          <w:b/>
          <w:bCs/>
        </w:rPr>
        <w:t xml:space="preserve">民法第344条</w:t>
      </w:r>
      <w:r>
        <w:rPr>
          <w:rFonts w:hint="eastAsia"/>
        </w:rPr>
        <w:t xml:space="preserve">による質権の効力発生要件である点に注意してください。動産質では占有改定(乙に占有を残す)は不可です(民法第345条)。</w:t>
      </w:r>
    </w:p>
    <w:p>
      <w:pPr>
        <w:pStyle w:val="Compact"/>
        <w:numPr>
          <w:ilvl w:val="0"/>
          <w:numId w:val="1032"/>
        </w:numPr>
      </w:pPr>
      <w:r>
        <w:rPr>
          <w:rFonts w:hint="eastAsia"/>
          <w:b/>
          <w:bCs/>
        </w:rPr>
        <w:t xml:space="preserve">第5条</w:t>
      </w:r>
      <w:r>
        <w:t xml:space="preserve">で</w:t>
      </w:r>
      <w:r>
        <w:rPr>
          <w:rFonts w:hint="eastAsia"/>
          <w:b/>
          <w:bCs/>
        </w:rPr>
        <w:t xml:space="preserve">質権者(甲)の善管注意義務</w:t>
      </w:r>
      <w:r>
        <w:rPr>
          <w:rFonts w:hint="eastAsia"/>
        </w:rPr>
        <w:t xml:space="preserve">を明示してください。質物の保管中の管理責任に関する論点です。</w:t>
      </w:r>
    </w:p>
    <w:p>
      <w:pPr>
        <w:pStyle w:val="Compact"/>
        <w:numPr>
          <w:ilvl w:val="0"/>
          <w:numId w:val="1032"/>
        </w:numPr>
      </w:pPr>
      <w:r>
        <w:rPr>
          <w:rFonts w:hint="eastAsia"/>
          <w:b/>
          <w:bCs/>
        </w:rPr>
        <w:t xml:space="preserve">第7条(質権の実行方法)</w:t>
      </w:r>
      <w:r>
        <w:rPr>
          <w:rFonts w:hint="eastAsia"/>
        </w:rPr>
        <w:t xml:space="preserve">は質権設定の本質的価値の核心です。質権の種類別に実行方法を選択してください。</w:t>
      </w:r>
      <w:r>
        <w:rPr>
          <w:rFonts w:hint="eastAsia"/>
          <w:b/>
          <w:bCs/>
        </w:rPr>
        <w:t xml:space="preserve">債権質の直接取立て(民法第366条)</w:t>
      </w:r>
      <w:r>
        <w:rPr>
          <w:rFonts w:hint="eastAsia"/>
        </w:rPr>
        <w:t xml:space="preserve">は裁判所手続不要の効率的な実行方法です。</w:t>
      </w:r>
    </w:p>
    <w:p>
      <w:pPr>
        <w:pStyle w:val="Compact"/>
        <w:numPr>
          <w:ilvl w:val="0"/>
          <w:numId w:val="1032"/>
        </w:numPr>
      </w:pPr>
      <w:r>
        <w:rPr>
          <w:rFonts w:hint="eastAsia"/>
          <w:b/>
          <w:bCs/>
        </w:rPr>
        <w:t xml:space="preserve">第8条(流質契約の禁止)</w:t>
      </w:r>
      <w:r>
        <w:t xml:space="preserve">で</w:t>
      </w:r>
      <w:r>
        <w:rPr>
          <w:rFonts w:hint="eastAsia"/>
          <w:b/>
          <w:bCs/>
        </w:rPr>
        <w:t xml:space="preserve">民法第349条</w:t>
      </w:r>
      <w:r>
        <w:rPr>
          <w:rFonts w:hint="eastAsia"/>
        </w:rPr>
        <w:t xml:space="preserve">を契約書上明示してください。</w:t>
      </w:r>
      <w:r>
        <w:rPr>
          <w:rFonts w:hint="eastAsia"/>
          <w:b/>
          <w:bCs/>
        </w:rPr>
        <w:t xml:space="preserve">質屋営業法第19条・商法第515条</w:t>
      </w:r>
      <w:r>
        <w:rPr>
          <w:rFonts w:hint="eastAsia"/>
        </w:rPr>
        <w:t xml:space="preserve">の例外に該当する場合のみ、第4項・第5項を活用してください。</w:t>
      </w:r>
    </w:p>
    <w:p>
      <w:pPr>
        <w:pStyle w:val="Compact"/>
        <w:numPr>
          <w:ilvl w:val="0"/>
          <w:numId w:val="1032"/>
        </w:numPr>
      </w:pPr>
      <w:r>
        <w:rPr>
          <w:rFonts w:hint="eastAsia"/>
          <w:b/>
          <w:bCs/>
        </w:rPr>
        <w:t xml:space="preserve">第9条(転質)</w:t>
      </w:r>
      <w:r>
        <w:rPr>
          <w:rFonts w:hint="eastAsia"/>
        </w:rPr>
        <w:t xml:space="preserve">で乙の事前承諾を必要とすることで、質権設定者の保護を強化しています。</w:t>
      </w:r>
    </w:p>
    <w:p>
      <w:pPr>
        <w:pStyle w:val="Compact"/>
        <w:numPr>
          <w:ilvl w:val="0"/>
          <w:numId w:val="1032"/>
        </w:numPr>
      </w:pPr>
      <w:r>
        <w:rPr>
          <w:rFonts w:hint="eastAsia"/>
          <w:b/>
          <w:bCs/>
        </w:rPr>
        <w:t xml:space="preserve">第10条</w:t>
      </w:r>
      <w:r>
        <w:rPr>
          <w:rFonts w:hint="eastAsia"/>
        </w:rPr>
        <w:t xml:space="preserve">で被担保債権弁済時の質権消滅手続(質物返還・登記抹消・株主名簿記載抹消等)を明示してください。</w:t>
      </w:r>
    </w:p>
    <w:p>
      <w:pPr>
        <w:pStyle w:val="Compact"/>
        <w:numPr>
          <w:ilvl w:val="0"/>
          <w:numId w:val="1032"/>
        </w:numPr>
      </w:pPr>
      <w:r>
        <w:rPr>
          <w:rFonts w:hint="eastAsia"/>
          <w:b/>
          <w:bCs/>
        </w:rPr>
        <w:t xml:space="preserve">別紙1「質物明細書」</w:t>
      </w:r>
      <w:r>
        <w:rPr>
          <w:rFonts w:hint="eastAsia"/>
        </w:rPr>
        <w:t xml:space="preserve">で質物の詳細を必ず特定してください。</w:t>
      </w:r>
    </w:p>
    <w:p>
      <w:pPr>
        <w:pStyle w:val="Compact"/>
        <w:numPr>
          <w:ilvl w:val="0"/>
          <w:numId w:val="1032"/>
        </w:numPr>
      </w:pPr>
      <w:r>
        <w:rPr>
          <w:rFonts w:hint="eastAsia"/>
          <w:b/>
          <w:bCs/>
        </w:rPr>
        <w:t xml:space="preserve">別紙2「第三債務者通知書テンプレ」</w:t>
      </w:r>
      <w:r>
        <w:t xml:space="preserve">は</w:t>
      </w:r>
      <w:r>
        <w:rPr>
          <w:rFonts w:hint="eastAsia"/>
          <w:b/>
          <w:bCs/>
        </w:rPr>
        <w:t xml:space="preserve">債権質の対抗要件具備に必須</w:t>
      </w:r>
      <w:r>
        <w:rPr>
          <w:rFonts w:hint="eastAsia"/>
        </w:rPr>
        <w:t xml:space="preserve">の書類です。確定日付の取得方法(公証役場・内容証明郵便・電子契約サービスのタイムスタンプ)を選択してください。</w:t>
      </w:r>
    </w:p>
    <w:p>
      <w:pPr>
        <w:pStyle w:val="Compact"/>
        <w:numPr>
          <w:ilvl w:val="0"/>
          <w:numId w:val="1032"/>
        </w:numPr>
      </w:pPr>
      <w:r>
        <w:rPr>
          <w:rFonts w:hint="eastAsia"/>
          <w:b/>
          <w:bCs/>
        </w:rPr>
        <w:t xml:space="preserve">質権設定契約書は印紙税不要</w:t>
      </w:r>
      <w:r>
        <w:rPr>
          <w:rFonts w:hint="eastAsia"/>
        </w:rPr>
        <w:t xml:space="preserve">(不課税)です。ただし、</w:t>
      </w:r>
      <w:r>
        <w:rPr>
          <w:rFonts w:hint="eastAsia"/>
          <w:b/>
          <w:bCs/>
        </w:rPr>
        <w:t xml:space="preserve">被担保債権の金銭消費貸借契約書は第1号の3文書として別途課税対象</w:t>
      </w:r>
      <w:r>
        <w:rPr>
          <w:rFonts w:hint="eastAsia"/>
        </w:rPr>
        <w:t xml:space="preserve">(契約金額により200円〜)となる点に注意してください。</w:t>
      </w:r>
    </w:p>
    <w:p>
      <w:pPr>
        <w:pStyle w:val="Compact"/>
        <w:numPr>
          <w:ilvl w:val="0"/>
          <w:numId w:val="1032"/>
        </w:numPr>
      </w:pPr>
      <w:r>
        <w:rPr>
          <w:rFonts w:hint="eastAsia"/>
          <w:b/>
          <w:bCs/>
        </w:rPr>
        <w:t xml:space="preserve">電子契約サービス活用のメリット</w:t>
      </w:r>
      <w:r>
        <w:t xml:space="preserve">:</w:t>
      </w:r>
      <w:r>
        <w:rPr>
          <w:rFonts w:hint="eastAsia"/>
          <w:b/>
          <w:bCs/>
        </w:rPr>
        <w:t xml:space="preserve">タイムスタンプによる確定日付の自動付与</w:t>
      </w:r>
      <w:r>
        <w:rPr>
          <w:rFonts w:hint="eastAsia"/>
        </w:rPr>
        <w:t xml:space="preserve">(対抗要件具備の革命的効率化・公証役場訪問不要・内容証明郵便費用約2,000円削減)・</w:t>
      </w:r>
      <w:r>
        <w:rPr>
          <w:rFonts w:hint="eastAsia"/>
          <w:b/>
          <w:bCs/>
        </w:rPr>
        <w:t xml:space="preserve">第三債務者への電子通知</w:t>
      </w:r>
      <w:r>
        <w:rPr>
          <w:rFonts w:hint="eastAsia"/>
        </w:rPr>
        <w:t xml:space="preserve">(別紙2のテンプレで効率化)・</w:t>
      </w:r>
      <w:r>
        <w:rPr>
          <w:rFonts w:hint="eastAsia"/>
          <w:b/>
          <w:bCs/>
        </w:rPr>
        <w:t xml:space="preserve">複数質権案件の一元管理</w:t>
      </w:r>
      <w:r>
        <w:t xml:space="preserve">・</w:t>
      </w:r>
      <w:r>
        <w:rPr>
          <w:rFonts w:hint="eastAsia"/>
          <w:b/>
          <w:bCs/>
        </w:rPr>
        <w:t xml:space="preserve">遠隔地債務者・第三債務者対応</w:t>
      </w:r>
      <w:r>
        <w:t xml:space="preserve">・</w:t>
      </w:r>
      <w:r>
        <w:rPr>
          <w:rFonts w:hint="eastAsia"/>
          <w:b/>
          <w:bCs/>
        </w:rPr>
        <w:t xml:space="preserve">電子帳簿保存法対応</w:t>
      </w:r>
      <w:r>
        <w:rPr>
          <w:rFonts w:hint="eastAsia"/>
        </w:rPr>
        <w:t xml:space="preserve">による質権関連書類の法令対応保管・</w:t>
      </w:r>
      <w:r>
        <w:rPr>
          <w:rFonts w:hint="eastAsia"/>
          <w:b/>
          <w:bCs/>
        </w:rPr>
        <w:t xml:space="preserve">印紙税の判定不要</w:t>
      </w:r>
      <w:r>
        <w:t xml:space="preserve">。</w:t>
      </w:r>
    </w:p>
    <w:p>
      <w:pPr>
        <w:pStyle w:val="Compact"/>
        <w:numPr>
          <w:ilvl w:val="0"/>
          <w:numId w:val="1032"/>
        </w:numPr>
      </w:pPr>
      <w:r>
        <w:rPr>
          <w:rFonts w:hint="eastAsia"/>
        </w:rPr>
        <w:t xml:space="preserve">本テンプレートの利用により発生した一切の責任について、ムスビサインは負いかねます。最終的な内容確認は利用者の責任で行ってください。重要な質権設定については、必ず弁護士・司法書士等の専門家にご確認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質権設定は、弁護士・司法書士等の専門家にご相談ください。</w:t>
      </w:r>
    </w:p>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36074;&#27177;&#35373;&#23450;&#32773;&#12301;&#12392;&#12356;&#12358;&#12290;" TargetMode="External" /><Relationship Type="http://schemas.openxmlformats.org/officeDocument/2006/relationships/hyperlink" Id="rId9" Target="&#20197;&#19979;&#12300;&#30002;&#12301;&#12414;&#12383;&#12399;&#12300;&#36074;&#27177;&#32773;&#12301;&#12392;&#12356;&#12358;&#12290;" TargetMode="External" /><Relationship Type="http://schemas.openxmlformats.org/officeDocument/2006/relationships/hyperlink" Id="rId41" Target="&#20197;&#19979;&#12300;&#36074;&#27177;&#32773;&#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36074;&#27177;&#35373;&#23450;&#32773;&#12301;&#12392;&#12356;&#12358;&#12290;" TargetMode="External" /><Relationship Type="http://schemas.openxmlformats.org/officeDocument/2006/relationships/hyperlink" Id="rId9" Target="&#20197;&#19979;&#12300;&#30002;&#12301;&#12414;&#12383;&#12399;&#12300;&#36074;&#27177;&#32773;&#12301;&#12392;&#12356;&#12358;&#12290;" TargetMode="External" /><Relationship Type="http://schemas.openxmlformats.org/officeDocument/2006/relationships/hyperlink" Id="rId41" Target="&#20197;&#19979;&#12300;&#36074;&#27177;&#32773;&#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2026-06-16T00:52:29Z</dcterms:created>
  <dcterms:modified xsi:type="dcterms:W3CDTF">2026-06-16T00:52:29Z</dcterms:modified>
</cp:coreProperties>
</file>

<file path=docProps/custom.xml><?xml version="1.0" encoding="utf-8"?>
<Properties xmlns="http://schemas.openxmlformats.org/officeDocument/2006/custom-properties" xmlns:vt="http://schemas.openxmlformats.org/officeDocument/2006/docPropsVTypes"/>
</file>