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就業規則モデル"/>
    <w:p>
      <w:pPr>
        <w:pStyle w:val="Heading1"/>
      </w:pPr>
      <w:r>
        <w:rPr>
          <w:rFonts w:hint="eastAsia"/>
        </w:rPr>
        <w:t xml:space="preserve">就業規則(モデル)</w:t>
      </w:r>
    </w:p>
    <w:p>
      <w:pPr>
        <w:pStyle w:val="BlockText"/>
      </w:pPr>
      <w:r>
        <w:rPr>
          <w:rFonts w:hint="eastAsia"/>
          <w:b/>
          <w:bCs/>
        </w:rPr>
        <w:t xml:space="preserve">※本テンプレートは弁護士・社会保険労務士監修ですが、業種・規模・労働実態に応じた修正が必要です。特殊勤務形態(変形労働時間制・裁量労働制・フレックスタイム制等)、賃金体系の独自設計、退職金規程の改定、組合との交渉が必要な事案では、必ず弁護士・社会保険労務士のレビューを受けてください。</w:t>
      </w:r>
    </w:p>
    <w:p>
      <w:pPr>
        <w:pStyle w:val="BlockText"/>
      </w:pPr>
      <w:r>
        <w:rPr>
          <w:rFonts w:hint="eastAsia"/>
          <w:b/>
          <w:bCs/>
        </w:rPr>
        <w:t xml:space="preserve">【就業規則の性質と作成手続】</w:t>
      </w:r>
      <w:r>
        <w:t xml:space="preserve"> </w:t>
      </w:r>
      <w:r>
        <w:rPr>
          <w:rFonts w:hint="eastAsia"/>
        </w:rPr>
        <w:t xml:space="preserve">本就業規則は、会社が労働者の労働条件・服務規律等を定めた規程です。</w:t>
      </w:r>
      <w:r>
        <w:rPr>
          <w:rFonts w:hint="eastAsia"/>
          <w:b/>
          <w:bCs/>
        </w:rPr>
        <w:t xml:space="preserve">常時10人以上の労働者を使用する使用者は、就業規則の作成・労働基準監督署への届出・従業員への周知が法的義務</w:t>
      </w:r>
      <w:r>
        <w:rPr>
          <w:rFonts w:hint="eastAsia"/>
        </w:rPr>
        <w:t xml:space="preserve">となります(労働基準法第89条・第90条・第106条)。本テンプレートは厚労省モデル就業規則をベースに、2026年最新法改正(育介法2025年改正・パワハラ防止・同一労働同一賃金・副業届出制等)に対応した汎用モデルです。</w:t>
      </w:r>
    </w:p>
    <w:p>
      <w:r>
        <w:pict>
          <v:rect style="width:0;height:1.5pt" o:hralign="center" o:hrstd="t" o:hr="t"/>
        </w:pict>
      </w:r>
    </w:p>
    <w:bookmarkEnd w:id="9"/>
    <w:bookmarkStart w:id="14" w:name="第1章-総則"/>
    <w:p>
      <w:pPr>
        <w:pStyle w:val="Heading1"/>
      </w:pPr>
      <w:r>
        <w:rPr>
          <w:rFonts w:hint="eastAsia"/>
        </w:rPr>
        <w:t xml:space="preserve">第1章</w:t>
      </w:r>
      <w:r>
        <w:t xml:space="preserve"> </w:t>
      </w:r>
      <w:r>
        <w:rPr>
          <w:rFonts w:hint="eastAsia"/>
        </w:rPr>
        <w:t xml:space="preserve">総則</w:t>
      </w:r>
    </w:p>
    <w:bookmarkStart w:id="11"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就業規則の目的を明確化。労使関係の基本ルールを定める旨を宣言。</w:t>
      </w:r>
    </w:p>
    <w:p>
      <w:pPr>
        <w:pStyle w:val="BodyText"/>
      </w:pPr>
      <w:r>
        <w:rPr>
          <w:rFonts w:hint="eastAsia"/>
        </w:rPr>
        <w:t xml:space="preserve">本就業規則(以下「本規則」)は、</w:t>
      </w:r>
      <w:hyperlink r:id="rId10">
        <w:r>
          <w:rPr>
            <w:rStyle w:val="Hyperlink"/>
            <w:rFonts w:hint="eastAsia"/>
          </w:rPr>
          <w:t xml:space="preserve">会社の正式名称</w:t>
        </w:r>
      </w:hyperlink>
      <w:r>
        <w:rPr>
          <w:rFonts w:hint="eastAsia"/>
        </w:rPr>
        <w:t xml:space="preserve">の労働者(以下「従業員」)の労働条件、服務規律その他の就業に関する事項を定めるものとする。</w:t>
      </w:r>
    </w:p>
    <w:bookmarkEnd w:id="11"/>
    <w:bookmarkStart w:id="12" w:name="第2条適用範囲"/>
    <w:p>
      <w:pPr>
        <w:pStyle w:val="Heading2"/>
      </w:pPr>
      <w:r>
        <w:rPr>
          <w:rFonts w:hint="eastAsia"/>
        </w:rPr>
        <w:t xml:space="preserve">第2条(適用範囲)</w:t>
      </w:r>
    </w:p>
    <w:p>
      <w:pPr>
        <w:pStyle w:val="FirstParagraph"/>
      </w:pPr>
      <w:r>
        <w:rPr>
          <w:rFonts w:hint="eastAsia"/>
          <w:b/>
          <w:bCs/>
        </w:rPr>
        <w:t xml:space="preserve">【解説】</w:t>
      </w:r>
      <w:r>
        <w:t xml:space="preserve"> </w:t>
      </w:r>
      <w:r>
        <w:rPr>
          <w:rFonts w:hint="eastAsia"/>
        </w:rPr>
        <w:t xml:space="preserve">適用範囲を明示。パート・有期雇用者については別途規程を設けるか、本規則を準用するかを明示。</w:t>
      </w:r>
    </w:p>
    <w:p>
      <w:pPr>
        <w:numPr>
          <w:ilvl w:val="0"/>
          <w:numId w:val="1001"/>
        </w:numPr>
      </w:pPr>
      <w:r>
        <w:rPr>
          <w:rFonts w:hint="eastAsia"/>
        </w:rPr>
        <w:t xml:space="preserve">本規則は、会社に雇用される正社員に適用する。</w:t>
      </w:r>
    </w:p>
    <w:p>
      <w:pPr>
        <w:numPr>
          <w:ilvl w:val="0"/>
          <w:numId w:val="1001"/>
        </w:numPr>
      </w:pPr>
      <w:r>
        <w:rPr>
          <w:rFonts w:hint="eastAsia"/>
        </w:rPr>
        <w:t xml:space="preserve">パートタイマー、契約社員、嘱託社員その他の有期雇用労働者については、別途定める就業規則を適用する。当該規程に定めのない事項については、本規則を準用する。</w:t>
      </w:r>
    </w:p>
    <w:p>
      <w:pPr>
        <w:numPr>
          <w:ilvl w:val="0"/>
          <w:numId w:val="1001"/>
        </w:numPr>
      </w:pPr>
      <w:r>
        <w:rPr>
          <w:rFonts w:hint="eastAsia"/>
        </w:rPr>
        <w:t xml:space="preserve">派遣労働者・業務委託契約者・取締役その他の役員には本規則は適用されない。</w:t>
      </w:r>
    </w:p>
    <w:bookmarkEnd w:id="12"/>
    <w:bookmarkStart w:id="13" w:name="第3条規則の遵守"/>
    <w:p>
      <w:pPr>
        <w:pStyle w:val="Heading2"/>
      </w:pPr>
      <w:r>
        <w:rPr>
          <w:rFonts w:hint="eastAsia"/>
        </w:rPr>
        <w:t xml:space="preserve">第3条(規則の遵守)</w:t>
      </w:r>
    </w:p>
    <w:p>
      <w:pPr>
        <w:pStyle w:val="FirstParagraph"/>
      </w:pPr>
      <w:r>
        <w:rPr>
          <w:rFonts w:hint="eastAsia"/>
          <w:b/>
          <w:bCs/>
        </w:rPr>
        <w:t xml:space="preserve">【解説】</w:t>
      </w:r>
      <w:r>
        <w:t xml:space="preserve"> </w:t>
      </w:r>
      <w:r>
        <w:rPr>
          <w:rFonts w:hint="eastAsia"/>
        </w:rPr>
        <w:t xml:space="preserve">会社・従業員相互の規則遵守義務を明示。</w:t>
      </w:r>
    </w:p>
    <w:p>
      <w:pPr>
        <w:numPr>
          <w:ilvl w:val="0"/>
          <w:numId w:val="1002"/>
        </w:numPr>
      </w:pPr>
      <w:r>
        <w:rPr>
          <w:rFonts w:hint="eastAsia"/>
        </w:rPr>
        <w:t xml:space="preserve">会社及び従業員は、本規則を遵守し、相互に信頼関係を維持して業務の円滑な遂行に努めるものとする。</w:t>
      </w:r>
    </w:p>
    <w:p>
      <w:pPr>
        <w:numPr>
          <w:ilvl w:val="0"/>
          <w:numId w:val="1002"/>
        </w:numPr>
      </w:pPr>
      <w:r>
        <w:rPr>
          <w:rFonts w:hint="eastAsia"/>
        </w:rPr>
        <w:t xml:space="preserve">会社は、関連法令の改正等に応じて、本規則を随時改正することができる。改正の際は、過半数労働組合又は過半数代表者の意見を聴取の上、所定の手続を経て改正する。</w:t>
      </w:r>
    </w:p>
    <w:p>
      <w:r>
        <w:pict>
          <v:rect style="width:0;height:1.5pt" o:hralign="center" o:hrstd="t" o:hr="t"/>
        </w:pict>
      </w:r>
    </w:p>
    <w:bookmarkEnd w:id="13"/>
    <w:bookmarkEnd w:id="14"/>
    <w:bookmarkStart w:id="18" w:name="第2章-採用異動等"/>
    <w:p>
      <w:pPr>
        <w:pStyle w:val="Heading1"/>
      </w:pPr>
      <w:r>
        <w:rPr>
          <w:rFonts w:hint="eastAsia"/>
        </w:rPr>
        <w:t xml:space="preserve">第2章</w:t>
      </w:r>
      <w:r>
        <w:t xml:space="preserve"> </w:t>
      </w:r>
      <w:r>
        <w:rPr>
          <w:rFonts w:hint="eastAsia"/>
        </w:rPr>
        <w:t xml:space="preserve">採用・異動等</w:t>
      </w:r>
    </w:p>
    <w:bookmarkStart w:id="15" w:name="第4条採用"/>
    <w:p>
      <w:pPr>
        <w:pStyle w:val="Heading2"/>
      </w:pPr>
      <w:r>
        <w:rPr>
          <w:rFonts w:hint="eastAsia"/>
        </w:rPr>
        <w:t xml:space="preserve">第4条(採用)</w:t>
      </w:r>
    </w:p>
    <w:p>
      <w:pPr>
        <w:pStyle w:val="FirstParagraph"/>
      </w:pPr>
      <w:r>
        <w:rPr>
          <w:rFonts w:hint="eastAsia"/>
          <w:b/>
          <w:bCs/>
        </w:rPr>
        <w:t xml:space="preserve">【解説】</w:t>
      </w:r>
      <w:r>
        <w:t xml:space="preserve"> </w:t>
      </w:r>
      <w:r>
        <w:rPr>
          <w:rFonts w:hint="eastAsia"/>
        </w:rPr>
        <w:t xml:space="preserve">採用手続を明示。労基法第15条の労働条件明示義務に対応。</w:t>
      </w:r>
    </w:p>
    <w:p>
      <w:pPr>
        <w:numPr>
          <w:ilvl w:val="0"/>
          <w:numId w:val="1003"/>
        </w:numPr>
      </w:pPr>
      <w:r>
        <w:rPr>
          <w:rFonts w:hint="eastAsia"/>
        </w:rPr>
        <w:t xml:space="preserve">会社は、就職を希望する者の中から、選考の上、採用する。</w:t>
      </w:r>
    </w:p>
    <w:p>
      <w:pPr>
        <w:numPr>
          <w:ilvl w:val="0"/>
          <w:numId w:val="1003"/>
        </w:numPr>
      </w:pPr>
      <w:r>
        <w:rPr>
          <w:rFonts w:hint="eastAsia"/>
        </w:rPr>
        <w:t xml:space="preserve">採用にあたっては、次の書類を提出させる。</w:t>
      </w:r>
    </w:p>
    <w:p>
      <w:pPr>
        <w:pStyle w:val="Compact"/>
        <w:numPr>
          <w:ilvl w:val="0"/>
          <w:numId w:val="1004"/>
        </w:numPr>
      </w:pPr>
      <w:r>
        <w:rPr>
          <w:rFonts w:hint="eastAsia"/>
        </w:rPr>
        <w:t xml:space="preserve">履歴書</w:t>
      </w:r>
    </w:p>
    <w:p>
      <w:pPr>
        <w:pStyle w:val="Compact"/>
        <w:numPr>
          <w:ilvl w:val="0"/>
          <w:numId w:val="1004"/>
        </w:numPr>
      </w:pPr>
      <w:r>
        <w:rPr>
          <w:rFonts w:hint="eastAsia"/>
        </w:rPr>
        <w:t xml:space="preserve">職務経歴書</w:t>
      </w:r>
    </w:p>
    <w:p>
      <w:pPr>
        <w:pStyle w:val="Compact"/>
        <w:numPr>
          <w:ilvl w:val="0"/>
          <w:numId w:val="1004"/>
        </w:numPr>
      </w:pPr>
      <w:r>
        <w:rPr>
          <w:rFonts w:hint="eastAsia"/>
        </w:rPr>
        <w:t xml:space="preserve">健康診断書(直近のもの)</w:t>
      </w:r>
    </w:p>
    <w:p>
      <w:pPr>
        <w:pStyle w:val="Compact"/>
        <w:numPr>
          <w:ilvl w:val="0"/>
          <w:numId w:val="1004"/>
        </w:numPr>
      </w:pPr>
      <w:r>
        <w:rPr>
          <w:rFonts w:hint="eastAsia"/>
        </w:rPr>
        <w:t xml:space="preserve">住民票記載事項証明書</w:t>
      </w:r>
    </w:p>
    <w:p>
      <w:pPr>
        <w:pStyle w:val="Compact"/>
        <w:numPr>
          <w:ilvl w:val="0"/>
          <w:numId w:val="1004"/>
        </w:numPr>
      </w:pPr>
      <w:r>
        <w:rPr>
          <w:rFonts w:hint="eastAsia"/>
        </w:rPr>
        <w:t xml:space="preserve">その他会社が必要とする書類</w:t>
      </w:r>
    </w:p>
    <w:p>
      <w:pPr>
        <w:pStyle w:val="Compact"/>
        <w:numPr>
          <w:ilvl w:val="0"/>
          <w:numId w:val="1005"/>
        </w:numPr>
      </w:pPr>
      <w:r>
        <w:rPr>
          <w:rFonts w:hint="eastAsia"/>
        </w:rPr>
        <w:t xml:space="preserve">採用時には、労働基準法第15条に基づき、労働条件(賃金、労働時間、就業場所、業務内容、契約期間等)を書面又は電磁的方法により明示する。</w:t>
      </w:r>
    </w:p>
    <w:bookmarkEnd w:id="15"/>
    <w:bookmarkStart w:id="16" w:name="第5条試用期間"/>
    <w:p>
      <w:pPr>
        <w:pStyle w:val="Heading2"/>
      </w:pPr>
      <w:r>
        <w:rPr>
          <w:rFonts w:hint="eastAsia"/>
        </w:rPr>
        <w:t xml:space="preserve">第5条(試用期間)</w:t>
      </w:r>
    </w:p>
    <w:p>
      <w:pPr>
        <w:pStyle w:val="FirstParagraph"/>
      </w:pPr>
      <w:r>
        <w:rPr>
          <w:rFonts w:hint="eastAsia"/>
          <w:b/>
          <w:bCs/>
        </w:rPr>
        <w:t xml:space="preserve">【解説】</w:t>
      </w:r>
      <w:r>
        <w:t xml:space="preserve"> </w:t>
      </w:r>
      <w:r>
        <w:rPr>
          <w:rFonts w:hint="eastAsia"/>
        </w:rPr>
        <w:t xml:space="preserve">試用期間の定め。本採用拒否事由を明示。</w:t>
      </w:r>
    </w:p>
    <w:p>
      <w:pPr>
        <w:numPr>
          <w:ilvl w:val="0"/>
          <w:numId w:val="1006"/>
        </w:numPr>
      </w:pPr>
      <w:r>
        <w:rPr>
          <w:rFonts w:hint="eastAsia"/>
        </w:rPr>
        <w:t xml:space="preserve">新たに採用した者については、採用日から[3]ヶ月間を試用期間とする。</w:t>
      </w:r>
    </w:p>
    <w:p>
      <w:pPr>
        <w:numPr>
          <w:ilvl w:val="0"/>
          <w:numId w:val="1006"/>
        </w:numPr>
      </w:pPr>
      <w:r>
        <w:rPr>
          <w:rFonts w:hint="eastAsia"/>
        </w:rPr>
        <w:t xml:space="preserve">試用期間中、勤務態度、能力、適性等を考慮し、本採用が不適当と認められる者については、本採用を行わない。</w:t>
      </w:r>
    </w:p>
    <w:p>
      <w:pPr>
        <w:numPr>
          <w:ilvl w:val="0"/>
          <w:numId w:val="1006"/>
        </w:numPr>
      </w:pPr>
      <w:r>
        <w:rPr>
          <w:rFonts w:hint="eastAsia"/>
        </w:rPr>
        <w:t xml:space="preserve">試用期間は、勤続年数に通算する。</w:t>
      </w:r>
    </w:p>
    <w:bookmarkEnd w:id="16"/>
    <w:bookmarkStart w:id="17" w:name="第6条人事異動"/>
    <w:p>
      <w:pPr>
        <w:pStyle w:val="Heading2"/>
      </w:pPr>
      <w:r>
        <w:rPr>
          <w:rFonts w:hint="eastAsia"/>
        </w:rPr>
        <w:t xml:space="preserve">第6条(人事異動)</w:t>
      </w:r>
    </w:p>
    <w:p>
      <w:pPr>
        <w:pStyle w:val="FirstParagraph"/>
      </w:pPr>
      <w:r>
        <w:rPr>
          <w:rFonts w:hint="eastAsia"/>
          <w:b/>
          <w:bCs/>
        </w:rPr>
        <w:t xml:space="preserve">【解説】</w:t>
      </w:r>
      <w:r>
        <w:t xml:space="preserve"> </w:t>
      </w:r>
      <w:r>
        <w:rPr>
          <w:rFonts w:hint="eastAsia"/>
        </w:rPr>
        <w:t xml:space="preserve">配置転換・出向の根拠規定。</w:t>
      </w:r>
    </w:p>
    <w:p>
      <w:pPr>
        <w:numPr>
          <w:ilvl w:val="0"/>
          <w:numId w:val="1007"/>
        </w:numPr>
      </w:pPr>
      <w:r>
        <w:rPr>
          <w:rFonts w:hint="eastAsia"/>
        </w:rPr>
        <w:t xml:space="preserve">会社は、業務上の必要に応じて、従業員の就業場所、職務内容を変更することがある。</w:t>
      </w:r>
    </w:p>
    <w:p>
      <w:pPr>
        <w:numPr>
          <w:ilvl w:val="0"/>
          <w:numId w:val="1007"/>
        </w:numPr>
      </w:pPr>
      <w:r>
        <w:rPr>
          <w:rFonts w:hint="eastAsia"/>
        </w:rPr>
        <w:t xml:space="preserve">会社は、業務上の必要に応じて、従業員を他社に出向させることがある。</w:t>
      </w:r>
    </w:p>
    <w:p>
      <w:pPr>
        <w:numPr>
          <w:ilvl w:val="0"/>
          <w:numId w:val="1007"/>
        </w:numPr>
      </w:pPr>
      <w:r>
        <w:rPr>
          <w:rFonts w:hint="eastAsia"/>
        </w:rPr>
        <w:t xml:space="preserve">従業員は、正当な理由なく前2項の命令を拒否することはできない。</w:t>
      </w:r>
    </w:p>
    <w:p>
      <w:r>
        <w:pict>
          <v:rect style="width:0;height:1.5pt" o:hralign="center" o:hrstd="t" o:hr="t"/>
        </w:pict>
      </w:r>
    </w:p>
    <w:bookmarkEnd w:id="17"/>
    <w:bookmarkEnd w:id="18"/>
    <w:bookmarkStart w:id="24" w:name="第3章-服務規律"/>
    <w:p>
      <w:pPr>
        <w:pStyle w:val="Heading1"/>
      </w:pPr>
      <w:r>
        <w:rPr>
          <w:rFonts w:hint="eastAsia"/>
        </w:rPr>
        <w:t xml:space="preserve">第3章</w:t>
      </w:r>
      <w:r>
        <w:t xml:space="preserve"> </w:t>
      </w:r>
      <w:r>
        <w:rPr>
          <w:rFonts w:hint="eastAsia"/>
        </w:rPr>
        <w:t xml:space="preserve">服務規律</w:t>
      </w:r>
    </w:p>
    <w:bookmarkStart w:id="19" w:name="第7条服務の基本原則"/>
    <w:p>
      <w:pPr>
        <w:pStyle w:val="Heading2"/>
      </w:pPr>
      <w:r>
        <w:rPr>
          <w:rFonts w:hint="eastAsia"/>
        </w:rPr>
        <w:t xml:space="preserve">第7条(服務の基本原則)</w:t>
      </w:r>
    </w:p>
    <w:p>
      <w:pPr>
        <w:pStyle w:val="FirstParagraph"/>
      </w:pPr>
      <w:r>
        <w:rPr>
          <w:rFonts w:hint="eastAsia"/>
          <w:b/>
          <w:bCs/>
        </w:rPr>
        <w:t xml:space="preserve">【解説】</w:t>
      </w:r>
      <w:r>
        <w:t xml:space="preserve"> </w:t>
      </w:r>
      <w:r>
        <w:rPr>
          <w:rFonts w:hint="eastAsia"/>
        </w:rPr>
        <w:t xml:space="preserve">従業員の基本姿勢を定める基本規定。</w:t>
      </w:r>
    </w:p>
    <w:p>
      <w:pPr>
        <w:pStyle w:val="BodyText"/>
      </w:pPr>
      <w:r>
        <w:rPr>
          <w:rFonts w:hint="eastAsia"/>
        </w:rPr>
        <w:t xml:space="preserve">従業員は、職務上の地位を利用して個人的利益を図ることなく、会社の業務命令と諸規則に従い、自己の職務に専念し、能率の向上、職場秩序の維持に努めなければならない。</w:t>
      </w:r>
    </w:p>
    <w:bookmarkEnd w:id="19"/>
    <w:bookmarkStart w:id="20" w:name="第8条遵守事項"/>
    <w:p>
      <w:pPr>
        <w:pStyle w:val="Heading2"/>
      </w:pPr>
      <w:r>
        <w:rPr>
          <w:rFonts w:hint="eastAsia"/>
        </w:rPr>
        <w:t xml:space="preserve">第8条(遵守事項)</w:t>
      </w:r>
    </w:p>
    <w:p>
      <w:pPr>
        <w:pStyle w:val="FirstParagraph"/>
      </w:pPr>
      <w:r>
        <w:rPr>
          <w:rFonts w:hint="eastAsia"/>
          <w:b/>
          <w:bCs/>
        </w:rPr>
        <w:t xml:space="preserve">【解説】</w:t>
      </w:r>
      <w:r>
        <w:t xml:space="preserve"> </w:t>
      </w:r>
      <w:r>
        <w:rPr>
          <w:rFonts w:hint="eastAsia"/>
        </w:rPr>
        <w:t xml:space="preserve">従業員の具体的な遵守事項。違反は懲戒事由となる。</w:t>
      </w:r>
    </w:p>
    <w:p>
      <w:pPr>
        <w:pStyle w:val="BodyText"/>
      </w:pPr>
      <w:r>
        <w:rPr>
          <w:rFonts w:hint="eastAsia"/>
        </w:rPr>
        <w:t xml:space="preserve">従業員は、次の事項を遵守する。</w:t>
      </w:r>
    </w:p>
    <w:p>
      <w:pPr>
        <w:pStyle w:val="Compact"/>
        <w:numPr>
          <w:ilvl w:val="0"/>
          <w:numId w:val="1008"/>
        </w:numPr>
      </w:pPr>
      <w:r>
        <w:rPr>
          <w:rFonts w:hint="eastAsia"/>
        </w:rPr>
        <w:t xml:space="preserve">会社の名誉・信用を傷つける行為をしないこと</w:t>
      </w:r>
    </w:p>
    <w:p>
      <w:pPr>
        <w:pStyle w:val="Compact"/>
        <w:numPr>
          <w:ilvl w:val="0"/>
          <w:numId w:val="1008"/>
        </w:numPr>
      </w:pPr>
      <w:r>
        <w:rPr>
          <w:rFonts w:hint="eastAsia"/>
        </w:rPr>
        <w:t xml:space="preserve">業務上知り得た会社の機密情報、個人情報を他に漏らさないこと</w:t>
      </w:r>
    </w:p>
    <w:p>
      <w:pPr>
        <w:pStyle w:val="Compact"/>
        <w:numPr>
          <w:ilvl w:val="0"/>
          <w:numId w:val="1008"/>
        </w:numPr>
      </w:pPr>
      <w:r>
        <w:rPr>
          <w:rFonts w:hint="eastAsia"/>
        </w:rPr>
        <w:t xml:space="preserve">会社の物品・施設を業務以外の目的で使用しないこと</w:t>
      </w:r>
    </w:p>
    <w:p>
      <w:pPr>
        <w:pStyle w:val="Compact"/>
        <w:numPr>
          <w:ilvl w:val="0"/>
          <w:numId w:val="1008"/>
        </w:numPr>
      </w:pPr>
      <w:r>
        <w:rPr>
          <w:rFonts w:hint="eastAsia"/>
        </w:rPr>
        <w:t xml:space="preserve">勤務中は職務に専念し、私用で職場を離れないこと</w:t>
      </w:r>
    </w:p>
    <w:p>
      <w:pPr>
        <w:pStyle w:val="Compact"/>
        <w:numPr>
          <w:ilvl w:val="0"/>
          <w:numId w:val="1008"/>
        </w:numPr>
      </w:pPr>
      <w:r>
        <w:rPr>
          <w:rFonts w:hint="eastAsia"/>
        </w:rPr>
        <w:t xml:space="preserve">許可なく会社の業務に関係のないものを職場に持ち込まないこと</w:t>
      </w:r>
    </w:p>
    <w:p>
      <w:pPr>
        <w:pStyle w:val="Compact"/>
        <w:numPr>
          <w:ilvl w:val="0"/>
          <w:numId w:val="1008"/>
        </w:numPr>
      </w:pPr>
      <w:r>
        <w:rPr>
          <w:rFonts w:hint="eastAsia"/>
        </w:rPr>
        <w:t xml:space="preserve">酒気を帯びて勤務しないこと</w:t>
      </w:r>
    </w:p>
    <w:p>
      <w:pPr>
        <w:pStyle w:val="Compact"/>
        <w:numPr>
          <w:ilvl w:val="0"/>
          <w:numId w:val="1008"/>
        </w:numPr>
      </w:pPr>
      <w:r>
        <w:rPr>
          <w:rFonts w:hint="eastAsia"/>
        </w:rPr>
        <w:t xml:space="preserve">法令、本規則、会社の諸規則を遵守すること</w:t>
      </w:r>
    </w:p>
    <w:p>
      <w:pPr>
        <w:pStyle w:val="Compact"/>
        <w:numPr>
          <w:ilvl w:val="0"/>
          <w:numId w:val="1008"/>
        </w:numPr>
      </w:pPr>
      <w:r>
        <w:rPr>
          <w:rFonts w:hint="eastAsia"/>
        </w:rPr>
        <w:t xml:space="preserve">その他、職場秩序を乱す行為をしないこと</w:t>
      </w:r>
    </w:p>
    <w:bookmarkEnd w:id="20"/>
    <w:bookmarkStart w:id="21" w:name="第9条ハラスメントの禁止"/>
    <w:p>
      <w:pPr>
        <w:pStyle w:val="Heading2"/>
      </w:pPr>
      <w:r>
        <w:rPr>
          <w:rFonts w:hint="eastAsia"/>
        </w:rPr>
        <w:t xml:space="preserve">第9条(ハラスメントの禁止)</w:t>
      </w:r>
    </w:p>
    <w:p>
      <w:pPr>
        <w:pStyle w:val="FirstParagraph"/>
      </w:pPr>
      <w:r>
        <w:rPr>
          <w:rFonts w:hint="eastAsia"/>
          <w:b/>
          <w:bCs/>
        </w:rPr>
        <w:t xml:space="preserve">【解説】</w:t>
      </w:r>
      <w:r>
        <w:t xml:space="preserve"> </w:t>
      </w:r>
      <w:r>
        <w:rPr>
          <w:rFonts w:hint="eastAsia"/>
        </w:rPr>
        <w:t xml:space="preserve">2022年4月施行(中小企業も)のパワハラ防止措置義務に対応。セクハラ・マタハラ・パワハラを総合的に禁止。</w:t>
      </w:r>
    </w:p>
    <w:p>
      <w:pPr>
        <w:numPr>
          <w:ilvl w:val="0"/>
          <w:numId w:val="1009"/>
        </w:numPr>
      </w:pPr>
      <w:r>
        <w:rPr>
          <w:rFonts w:hint="eastAsia"/>
        </w:rPr>
        <w:t xml:space="preserve">従業員は、性的な言動その他職場における性的な言動により他の従業員の就業環境を害してはならない(セクシュアルハラスメント)。</w:t>
      </w:r>
    </w:p>
    <w:p>
      <w:pPr>
        <w:numPr>
          <w:ilvl w:val="0"/>
          <w:numId w:val="1009"/>
        </w:numPr>
      </w:pPr>
      <w:r>
        <w:rPr>
          <w:rFonts w:hint="eastAsia"/>
        </w:rPr>
        <w:t xml:space="preserve">従業員は、妊娠・出産・育児休業等に関する制度・措置の利用に関する言動、又は職場における妊娠・出産・育児休業等に関する言動により当該従業員の就業環境を害してはならない(マタニティハラスメント・パタニティハラスメント)。</w:t>
      </w:r>
    </w:p>
    <w:p>
      <w:pPr>
        <w:numPr>
          <w:ilvl w:val="0"/>
          <w:numId w:val="1009"/>
        </w:numPr>
      </w:pPr>
      <w:r>
        <w:rPr>
          <w:rFonts w:hint="eastAsia"/>
        </w:rPr>
        <w:t xml:space="preserve">従業員は、職場における優越的な関係を背景とした言動であって、業務上必要かつ相当な範囲を超えたものにより他の従業員の就業環境を害してはならない(パワーハラスメント)。</w:t>
      </w:r>
    </w:p>
    <w:p>
      <w:pPr>
        <w:numPr>
          <w:ilvl w:val="0"/>
          <w:numId w:val="1009"/>
        </w:numPr>
      </w:pPr>
      <w:r>
        <w:rPr>
          <w:rFonts w:hint="eastAsia"/>
        </w:rPr>
        <w:t xml:space="preserve">会社は、ハラスメント防止のための相談窓口を設置し、相談に対し迅速かつ適切に対応する。</w:t>
      </w:r>
    </w:p>
    <w:p>
      <w:pPr>
        <w:numPr>
          <w:ilvl w:val="0"/>
          <w:numId w:val="1009"/>
        </w:numPr>
      </w:pPr>
      <w:r>
        <w:rPr>
          <w:rFonts w:hint="eastAsia"/>
        </w:rPr>
        <w:t xml:space="preserve">ハラスメントに該当する行為があった場合、本規則第◯条(懲戒)に基づき懲戒処分の対象とする。</w:t>
      </w:r>
    </w:p>
    <w:bookmarkEnd w:id="21"/>
    <w:bookmarkStart w:id="22" w:name="第10条個人情報機密情報の取扱い"/>
    <w:p>
      <w:pPr>
        <w:pStyle w:val="Heading2"/>
      </w:pPr>
      <w:r>
        <w:rPr>
          <w:rFonts w:hint="eastAsia"/>
        </w:rPr>
        <w:t xml:space="preserve">第10条(個人情報・機密情報の取扱い)</w:t>
      </w:r>
    </w:p>
    <w:p>
      <w:pPr>
        <w:pStyle w:val="FirstParagraph"/>
      </w:pPr>
      <w:r>
        <w:rPr>
          <w:rFonts w:hint="eastAsia"/>
          <w:b/>
          <w:bCs/>
        </w:rPr>
        <w:t xml:space="preserve">【解説】</w:t>
      </w:r>
      <w:r>
        <w:t xml:space="preserve"> </w:t>
      </w:r>
      <w:r>
        <w:rPr>
          <w:rFonts w:hint="eastAsia"/>
        </w:rPr>
        <w:t xml:space="preserve">個人情報保護法・営業秘密の保護対応。</w:t>
      </w:r>
    </w:p>
    <w:p>
      <w:pPr>
        <w:numPr>
          <w:ilvl w:val="0"/>
          <w:numId w:val="1010"/>
        </w:numPr>
      </w:pPr>
      <w:r>
        <w:rPr>
          <w:rFonts w:hint="eastAsia"/>
        </w:rPr>
        <w:t xml:space="preserve">従業員は、業務上知り得た会社、顧客、取引先その他第三者の個人情報・機密情報を、業務以外の目的に使用してはならず、また第三者に開示・漏えいしてはならない。</w:t>
      </w:r>
    </w:p>
    <w:p>
      <w:pPr>
        <w:numPr>
          <w:ilvl w:val="0"/>
          <w:numId w:val="1010"/>
        </w:numPr>
      </w:pPr>
      <w:r>
        <w:rPr>
          <w:rFonts w:hint="eastAsia"/>
        </w:rPr>
        <w:t xml:space="preserve">本条の義務は、退職後も継続する。</w:t>
      </w:r>
    </w:p>
    <w:bookmarkEnd w:id="22"/>
    <w:bookmarkStart w:id="23" w:name="第11条副業兼業"/>
    <w:p>
      <w:pPr>
        <w:pStyle w:val="Heading2"/>
      </w:pPr>
      <w:r>
        <w:rPr>
          <w:rFonts w:hint="eastAsia"/>
        </w:rPr>
        <w:t xml:space="preserve">第11条(副業・兼業)</w:t>
      </w:r>
    </w:p>
    <w:p>
      <w:pPr>
        <w:pStyle w:val="FirstParagraph"/>
      </w:pPr>
      <w:r>
        <w:rPr>
          <w:rFonts w:hint="eastAsia"/>
          <w:b/>
          <w:bCs/>
        </w:rPr>
        <w:t xml:space="preserve">【解説】</w:t>
      </w:r>
      <w:r>
        <w:t xml:space="preserve"> </w:t>
      </w:r>
      <w:r>
        <w:rPr>
          <w:rFonts w:hint="eastAsia"/>
        </w:rPr>
        <w:t xml:space="preserve">2018年厚労省モデル就業規則改定に対応した届出制。許可制ではなく届出制が現代の標準。</w:t>
      </w:r>
    </w:p>
    <w:p>
      <w:pPr>
        <w:numPr>
          <w:ilvl w:val="0"/>
          <w:numId w:val="1011"/>
        </w:numPr>
      </w:pPr>
      <w:r>
        <w:rPr>
          <w:rFonts w:hint="eastAsia"/>
        </w:rPr>
        <w:t xml:space="preserve">従業員は、勤務時間外において、他の会社等の業務に従事することができる。</w:t>
      </w:r>
    </w:p>
    <w:p>
      <w:pPr>
        <w:numPr>
          <w:ilvl w:val="0"/>
          <w:numId w:val="1011"/>
        </w:numPr>
      </w:pPr>
      <w:r>
        <w:rPr>
          <w:rFonts w:hint="eastAsia"/>
        </w:rPr>
        <w:t xml:space="preserve">従業員は、前項の業務に従事するにあたっては、事前に会社に所定の届出を行うものとする。</w:t>
      </w:r>
    </w:p>
    <w:p>
      <w:pPr>
        <w:numPr>
          <w:ilvl w:val="0"/>
          <w:numId w:val="1011"/>
        </w:numPr>
      </w:pPr>
      <w:r>
        <w:rPr>
          <w:rFonts w:hint="eastAsia"/>
        </w:rPr>
        <w:t xml:space="preserve">会社は、次の各号のいずれかに該当する場合には、これを禁止又は制限することができる。</w:t>
      </w:r>
    </w:p>
    <w:p>
      <w:pPr>
        <w:pStyle w:val="Compact"/>
        <w:numPr>
          <w:ilvl w:val="0"/>
          <w:numId w:val="1012"/>
        </w:numPr>
      </w:pPr>
      <w:r>
        <w:rPr>
          <w:rFonts w:hint="eastAsia"/>
        </w:rPr>
        <w:t xml:space="preserve">労務提供上の支障がある場合</w:t>
      </w:r>
    </w:p>
    <w:p>
      <w:pPr>
        <w:pStyle w:val="Compact"/>
        <w:numPr>
          <w:ilvl w:val="0"/>
          <w:numId w:val="1012"/>
        </w:numPr>
      </w:pPr>
      <w:r>
        <w:rPr>
          <w:rFonts w:hint="eastAsia"/>
        </w:rPr>
        <w:t xml:space="preserve">企業秘密が漏洩する場合</w:t>
      </w:r>
    </w:p>
    <w:p>
      <w:pPr>
        <w:pStyle w:val="Compact"/>
        <w:numPr>
          <w:ilvl w:val="0"/>
          <w:numId w:val="1012"/>
        </w:numPr>
      </w:pPr>
      <w:r>
        <w:rPr>
          <w:rFonts w:hint="eastAsia"/>
        </w:rPr>
        <w:t xml:space="preserve">会社の名誉や信用を損なう行為や、信頼関係を破壊する行為がある場合</w:t>
      </w:r>
    </w:p>
    <w:p>
      <w:pPr>
        <w:pStyle w:val="Compact"/>
        <w:numPr>
          <w:ilvl w:val="0"/>
          <w:numId w:val="1012"/>
        </w:numPr>
      </w:pPr>
      <w:r>
        <w:rPr>
          <w:rFonts w:hint="eastAsia"/>
        </w:rPr>
        <w:t xml:space="preserve">競業により、会社の利益を害する場合</w:t>
      </w:r>
    </w:p>
    <w:p>
      <w:r>
        <w:pict>
          <v:rect style="width:0;height:1.5pt" o:hralign="center" o:hrstd="t" o:hr="t"/>
        </w:pict>
      </w:r>
    </w:p>
    <w:bookmarkEnd w:id="23"/>
    <w:bookmarkEnd w:id="24"/>
    <w:bookmarkStart w:id="30" w:name="第4章-労働時間休憩休日"/>
    <w:p>
      <w:pPr>
        <w:pStyle w:val="Heading1"/>
      </w:pPr>
      <w:r>
        <w:rPr>
          <w:rFonts w:hint="eastAsia"/>
        </w:rPr>
        <w:t xml:space="preserve">第4章</w:t>
      </w:r>
      <w:r>
        <w:t xml:space="preserve"> </w:t>
      </w:r>
      <w:r>
        <w:rPr>
          <w:rFonts w:hint="eastAsia"/>
        </w:rPr>
        <w:t xml:space="preserve">労働時間・休憩・休日</w:t>
      </w:r>
    </w:p>
    <w:bookmarkStart w:id="26" w:name="第12条労働時間休憩時間"/>
    <w:p>
      <w:pPr>
        <w:pStyle w:val="Heading2"/>
      </w:pPr>
      <w:r>
        <w:rPr>
          <w:rFonts w:hint="eastAsia"/>
        </w:rPr>
        <w:t xml:space="preserve">第12条(労働時間・休憩時間)</w:t>
      </w:r>
    </w:p>
    <w:p>
      <w:pPr>
        <w:pStyle w:val="FirstParagraph"/>
      </w:pPr>
      <w:r>
        <w:rPr>
          <w:rFonts w:hint="eastAsia"/>
          <w:b/>
          <w:bCs/>
        </w:rPr>
        <w:t xml:space="preserve">【解説】</w:t>
      </w:r>
      <w:r>
        <w:t xml:space="preserve"> </w:t>
      </w:r>
      <w:r>
        <w:rPr>
          <w:rFonts w:hint="eastAsia"/>
        </w:rPr>
        <w:t xml:space="preserve">労基法第32条・第34条対応。法定労働時間(1日8時間・週40時間)・法定休憩(6時間超で45分・8時間超で1時間)を遵守。</w:t>
      </w:r>
    </w:p>
    <w:p>
      <w:pPr>
        <w:numPr>
          <w:ilvl w:val="0"/>
          <w:numId w:val="1013"/>
        </w:numPr>
      </w:pPr>
      <w:r>
        <w:rPr>
          <w:rFonts w:hint="eastAsia"/>
        </w:rPr>
        <w:t xml:space="preserve">所定労働時間は、1日[8]時間、1週間[40]時間とする。</w:t>
      </w:r>
    </w:p>
    <w:p>
      <w:pPr>
        <w:numPr>
          <w:ilvl w:val="0"/>
          <w:numId w:val="1013"/>
        </w:numPr>
      </w:pPr>
      <w:r>
        <w:rPr>
          <w:rFonts w:hint="eastAsia"/>
        </w:rPr>
        <w:t xml:space="preserve">始業・終業の時刻、休憩時間は、次のとおりとする。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時間</w:t>
            </w:r>
          </w:p>
        </w:tc>
      </w:tr>
      <w:tr>
        <w:tc>
          <w:tcPr/>
          <w:p>
            <w:pPr>
              <w:pStyle w:val="Compact"/>
            </w:pPr>
            <w:r>
              <w:rPr>
                <w:rFonts w:hint="eastAsia"/>
              </w:rPr>
              <w:t xml:space="preserve">始業時刻</w:t>
            </w:r>
          </w:p>
        </w:tc>
        <w:tc>
          <w:tcPr/>
          <w:p>
            <w:pPr>
              <w:pStyle w:val="Compact"/>
            </w:pPr>
            <w:r>
              <w:t xml:space="preserve">[9:00]</w:t>
            </w:r>
          </w:p>
        </w:tc>
      </w:tr>
      <w:tr>
        <w:tc>
          <w:tcPr/>
          <w:p>
            <w:pPr>
              <w:pStyle w:val="Compact"/>
            </w:pPr>
            <w:r>
              <w:rPr>
                <w:rFonts w:hint="eastAsia"/>
              </w:rPr>
              <w:t xml:space="preserve">終業時刻</w:t>
            </w:r>
          </w:p>
        </w:tc>
        <w:tc>
          <w:tcPr/>
          <w:p>
            <w:pPr>
              <w:pStyle w:val="Compact"/>
            </w:pPr>
            <w:r>
              <w:t xml:space="preserve">[18:00]</w:t>
            </w:r>
          </w:p>
        </w:tc>
      </w:tr>
      <w:tr>
        <w:tc>
          <w:tcPr/>
          <w:p>
            <w:pPr>
              <w:pStyle w:val="Compact"/>
            </w:pPr>
            <w:r>
              <w:rPr>
                <w:rFonts w:hint="eastAsia"/>
              </w:rPr>
              <w:t xml:space="preserve">休憩時間</w:t>
            </w:r>
          </w:p>
        </w:tc>
        <w:tc>
          <w:tcPr/>
          <w:p>
            <w:pPr>
              <w:pStyle w:val="Compact"/>
            </w:pPr>
            <w:hyperlink r:id="rId25">
              <w:r>
                <w:rPr>
                  <w:rStyle w:val="Hyperlink"/>
                </w:rPr>
                <w:t xml:space="preserve">12:00〜13:00</w:t>
              </w:r>
            </w:hyperlink>
          </w:p>
        </w:tc>
      </w:tr>
    </w:tbl>
    <w:p>
      <w:pPr>
        <w:pStyle w:val="Compact"/>
        <w:numPr>
          <w:ilvl w:val="0"/>
          <w:numId w:val="1014"/>
        </w:numPr>
      </w:pPr>
      <w:r>
        <w:rPr>
          <w:rFonts w:hint="eastAsia"/>
        </w:rPr>
        <w:t xml:space="preserve">業務上の都合により、始業・終業の時刻、休憩時間を繰り上げ、繰り下げることがある。</w:t>
      </w:r>
    </w:p>
    <w:bookmarkEnd w:id="26"/>
    <w:bookmarkStart w:id="27" w:name="第13条休日"/>
    <w:p>
      <w:pPr>
        <w:pStyle w:val="Heading2"/>
      </w:pPr>
      <w:r>
        <w:rPr>
          <w:rFonts w:hint="eastAsia"/>
        </w:rPr>
        <w:t xml:space="preserve">第13条(休日)</w:t>
      </w:r>
    </w:p>
    <w:p>
      <w:pPr>
        <w:pStyle w:val="FirstParagraph"/>
      </w:pPr>
      <w:r>
        <w:rPr>
          <w:rFonts w:hint="eastAsia"/>
          <w:b/>
          <w:bCs/>
        </w:rPr>
        <w:t xml:space="preserve">【解説】</w:t>
      </w:r>
      <w:r>
        <w:t xml:space="preserve"> </w:t>
      </w:r>
      <w:r>
        <w:rPr>
          <w:rFonts w:hint="eastAsia"/>
        </w:rPr>
        <w:t xml:space="preserve">法定休日(週1回又は4週4日)を含む休日設定。</w:t>
      </w:r>
    </w:p>
    <w:p>
      <w:pPr>
        <w:pStyle w:val="Compact"/>
        <w:numPr>
          <w:ilvl w:val="0"/>
          <w:numId w:val="1015"/>
        </w:numPr>
      </w:pPr>
      <w:r>
        <w:rPr>
          <w:rFonts w:hint="eastAsia"/>
        </w:rPr>
        <w:t xml:space="preserve">休日は、次のとおりとする。</w:t>
      </w:r>
    </w:p>
    <w:p>
      <w:pPr>
        <w:pStyle w:val="Compact"/>
        <w:numPr>
          <w:ilvl w:val="0"/>
          <w:numId w:val="1016"/>
        </w:numPr>
      </w:pPr>
      <w:r>
        <w:rPr>
          <w:rFonts w:hint="eastAsia"/>
        </w:rPr>
        <w:t xml:space="preserve">土曜日及び日曜日</w:t>
      </w:r>
    </w:p>
    <w:p>
      <w:pPr>
        <w:pStyle w:val="Compact"/>
        <w:numPr>
          <w:ilvl w:val="0"/>
          <w:numId w:val="1016"/>
        </w:numPr>
      </w:pPr>
      <w:r>
        <w:rPr>
          <w:rFonts w:hint="eastAsia"/>
        </w:rPr>
        <w:t xml:space="preserve">国民の祝日に関する法律に定める休日</w:t>
      </w:r>
    </w:p>
    <w:p>
      <w:pPr>
        <w:pStyle w:val="Compact"/>
        <w:numPr>
          <w:ilvl w:val="0"/>
          <w:numId w:val="1016"/>
        </w:numPr>
      </w:pPr>
      <w:r>
        <w:rPr>
          <w:rFonts w:hint="eastAsia"/>
        </w:rPr>
        <w:t xml:space="preserve">年末年始(12月29日から1月3日)</w:t>
      </w:r>
    </w:p>
    <w:p>
      <w:pPr>
        <w:pStyle w:val="Compact"/>
        <w:numPr>
          <w:ilvl w:val="0"/>
          <w:numId w:val="1016"/>
        </w:numPr>
      </w:pPr>
      <w:r>
        <w:rPr>
          <w:rFonts w:hint="eastAsia"/>
        </w:rPr>
        <w:t xml:space="preserve">その他、会社が定める日</w:t>
      </w:r>
    </w:p>
    <w:p>
      <w:pPr>
        <w:pStyle w:val="Compact"/>
        <w:numPr>
          <w:ilvl w:val="0"/>
          <w:numId w:val="1017"/>
        </w:numPr>
      </w:pPr>
      <w:r>
        <w:rPr>
          <w:rFonts w:hint="eastAsia"/>
        </w:rPr>
        <w:t xml:space="preserve">業務上の都合により、前項の休日を他の日に振り替えることがある(振替休日)。</w:t>
      </w:r>
    </w:p>
    <w:bookmarkEnd w:id="27"/>
    <w:bookmarkStart w:id="28" w:name="第14条時間外労働休日労働"/>
    <w:p>
      <w:pPr>
        <w:pStyle w:val="Heading2"/>
      </w:pPr>
      <w:r>
        <w:rPr>
          <w:rFonts w:hint="eastAsia"/>
        </w:rPr>
        <w:t xml:space="preserve">第14条(時間外労働・休日労働)</w:t>
      </w:r>
    </w:p>
    <w:p>
      <w:pPr>
        <w:pStyle w:val="FirstParagraph"/>
      </w:pPr>
      <w:r>
        <w:rPr>
          <w:rFonts w:hint="eastAsia"/>
          <w:b/>
          <w:bCs/>
        </w:rPr>
        <w:t xml:space="preserve">【解説】</w:t>
      </w:r>
      <w:r>
        <w:t xml:space="preserve"> </w:t>
      </w:r>
      <w:r>
        <w:rPr>
          <w:rFonts w:hint="eastAsia"/>
        </w:rPr>
        <w:t xml:space="preserve">36協定の締結が前提。2020年4月から中小企業も時間外労働上限規制(月45時間・年360時間原則)が適用。</w:t>
      </w:r>
    </w:p>
    <w:p>
      <w:pPr>
        <w:numPr>
          <w:ilvl w:val="0"/>
          <w:numId w:val="1018"/>
        </w:numPr>
      </w:pPr>
      <w:r>
        <w:rPr>
          <w:rFonts w:hint="eastAsia"/>
        </w:rPr>
        <w:t xml:space="preserve">業務上必要がある場合、会社は従業員に対し、所定労働時間を超え、又は休日に労働を命じることがある。</w:t>
      </w:r>
    </w:p>
    <w:p>
      <w:pPr>
        <w:numPr>
          <w:ilvl w:val="0"/>
          <w:numId w:val="1018"/>
        </w:numPr>
      </w:pPr>
      <w:r>
        <w:rPr>
          <w:rFonts w:hint="eastAsia"/>
        </w:rPr>
        <w:t xml:space="preserve">前項の場合、会社は、労働基準法第36条に基づく協定(36協定)を従業員代表との間で締結し、行政官庁に届け出る。</w:t>
      </w:r>
    </w:p>
    <w:p>
      <w:pPr>
        <w:numPr>
          <w:ilvl w:val="0"/>
          <w:numId w:val="1018"/>
        </w:numPr>
      </w:pPr>
      <w:r>
        <w:rPr>
          <w:rFonts w:hint="eastAsia"/>
        </w:rPr>
        <w:t xml:space="preserve">時間外労働は、原則として月45時間、年360時間以内とする。臨時的な特別の事情がある場合の特別条項は、別途36協定の特別条項として定める。</w:t>
      </w:r>
    </w:p>
    <w:bookmarkEnd w:id="28"/>
    <w:bookmarkStart w:id="29" w:name="第15条時間外休日深夜労働の割増賃金"/>
    <w:p>
      <w:pPr>
        <w:pStyle w:val="Heading2"/>
      </w:pPr>
      <w:r>
        <w:rPr>
          <w:rFonts w:hint="eastAsia"/>
        </w:rPr>
        <w:t xml:space="preserve">第15条(時間外・休日・深夜労働の割増賃金)</w:t>
      </w:r>
    </w:p>
    <w:p>
      <w:pPr>
        <w:pStyle w:val="FirstParagraph"/>
      </w:pPr>
      <w:r>
        <w:rPr>
          <w:rFonts w:hint="eastAsia"/>
          <w:b/>
          <w:bCs/>
        </w:rPr>
        <w:t xml:space="preserve">【解説】</w:t>
      </w:r>
      <w:r>
        <w:t xml:space="preserve"> </w:t>
      </w:r>
      <w:r>
        <w:rPr>
          <w:rFonts w:hint="eastAsia"/>
        </w:rPr>
        <w:t xml:space="preserve">労基法第37条対応の割増賃金率。</w:t>
      </w:r>
    </w:p>
    <w:p>
      <w:pPr>
        <w:pStyle w:val="BodyText"/>
      </w:pPr>
      <w:r>
        <w:rPr>
          <w:rFonts w:hint="eastAsia"/>
        </w:rPr>
        <w:t xml:space="preserve">会社は、時間外・休日・深夜労働に対し、次の割増率による割増賃金を支払う。</w:t>
      </w:r>
    </w:p>
    <w:p>
      <w:pPr>
        <w:pStyle w:val="Compact"/>
        <w:numPr>
          <w:ilvl w:val="0"/>
          <w:numId w:val="1019"/>
        </w:numPr>
      </w:pPr>
      <w:r>
        <w:rPr>
          <w:rFonts w:hint="eastAsia"/>
        </w:rPr>
        <w:t xml:space="preserve">時間外労働:25%以上(1ヶ月60時間超の部分は50%以上・2023年4月から中小企業も適用)</w:t>
      </w:r>
    </w:p>
    <w:p>
      <w:pPr>
        <w:pStyle w:val="Compact"/>
        <w:numPr>
          <w:ilvl w:val="0"/>
          <w:numId w:val="1019"/>
        </w:numPr>
      </w:pPr>
      <w:r>
        <w:rPr>
          <w:rFonts w:hint="eastAsia"/>
        </w:rPr>
        <w:t xml:space="preserve">法定休日労働:35%以上</w:t>
      </w:r>
    </w:p>
    <w:p>
      <w:pPr>
        <w:pStyle w:val="Compact"/>
        <w:numPr>
          <w:ilvl w:val="0"/>
          <w:numId w:val="1019"/>
        </w:numPr>
      </w:pPr>
      <w:r>
        <w:rPr>
          <w:rFonts w:hint="eastAsia"/>
        </w:rPr>
        <w:t xml:space="preserve">深夜労働(22:00〜5:00):25%以上</w:t>
      </w:r>
    </w:p>
    <w:p>
      <w:pPr>
        <w:pStyle w:val="Compact"/>
        <w:numPr>
          <w:ilvl w:val="0"/>
          <w:numId w:val="1019"/>
        </w:numPr>
      </w:pPr>
      <w:r>
        <w:rPr>
          <w:rFonts w:hint="eastAsia"/>
        </w:rPr>
        <w:t xml:space="preserve">時間外労働+深夜労働:50%以上</w:t>
      </w:r>
    </w:p>
    <w:p>
      <w:pPr>
        <w:pStyle w:val="Compact"/>
        <w:numPr>
          <w:ilvl w:val="0"/>
          <w:numId w:val="1019"/>
        </w:numPr>
      </w:pPr>
      <w:r>
        <w:rPr>
          <w:rFonts w:hint="eastAsia"/>
        </w:rPr>
        <w:t xml:space="preserve">休日労働+深夜労働:60%以上</w:t>
      </w:r>
    </w:p>
    <w:p>
      <w:r>
        <w:pict>
          <v:rect style="width:0;height:1.5pt" o:hralign="center" o:hrstd="t" o:hr="t"/>
        </w:pict>
      </w:r>
    </w:p>
    <w:bookmarkEnd w:id="29"/>
    <w:bookmarkEnd w:id="30"/>
    <w:bookmarkStart w:id="35" w:name="第5章-休暇等"/>
    <w:p>
      <w:pPr>
        <w:pStyle w:val="Heading1"/>
      </w:pPr>
      <w:r>
        <w:rPr>
          <w:rFonts w:hint="eastAsia"/>
        </w:rPr>
        <w:t xml:space="preserve">第5章</w:t>
      </w:r>
      <w:r>
        <w:t xml:space="preserve"> </w:t>
      </w:r>
      <w:r>
        <w:rPr>
          <w:rFonts w:hint="eastAsia"/>
        </w:rPr>
        <w:t xml:space="preserve">休暇等</w:t>
      </w:r>
    </w:p>
    <w:bookmarkStart w:id="31" w:name="第16条年次有給休暇"/>
    <w:p>
      <w:pPr>
        <w:pStyle w:val="Heading2"/>
      </w:pPr>
      <w:r>
        <w:rPr>
          <w:rFonts w:hint="eastAsia"/>
        </w:rPr>
        <w:t xml:space="preserve">第16条(年次有給休暇)</w:t>
      </w:r>
    </w:p>
    <w:p>
      <w:pPr>
        <w:pStyle w:val="FirstParagraph"/>
      </w:pPr>
      <w:r>
        <w:rPr>
          <w:rFonts w:hint="eastAsia"/>
          <w:b/>
          <w:bCs/>
        </w:rPr>
        <w:t xml:space="preserve">【解説】</w:t>
      </w:r>
      <w:r>
        <w:t xml:space="preserve"> </w:t>
      </w:r>
      <w:r>
        <w:rPr>
          <w:rFonts w:hint="eastAsia"/>
        </w:rPr>
        <w:t xml:space="preserve">労基法第39条対応。2019年4月からの年5日取得義務化に対応。</w:t>
      </w:r>
    </w:p>
    <w:p>
      <w:pPr>
        <w:pStyle w:val="Compact"/>
        <w:numPr>
          <w:ilvl w:val="0"/>
          <w:numId w:val="1020"/>
        </w:numPr>
      </w:pPr>
      <w:r>
        <w:rPr>
          <w:rFonts w:hint="eastAsia"/>
        </w:rPr>
        <w:t xml:space="preserve">雇入れ日から6ヶ月間継続勤務し、所定労働日の8割以上出勤した従業員に対し、10日の年次有給休暇を付与する。その後、勤続年数に応じて以下のとおり付与する。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勤続年数</w:t>
            </w:r>
          </w:p>
        </w:tc>
        <w:tc>
          <w:tcPr/>
          <w:p>
            <w:pPr>
              <w:pStyle w:val="Compact"/>
            </w:pPr>
            <w:r>
              <w:rPr>
                <w:rFonts w:hint="eastAsia"/>
              </w:rPr>
              <w:t xml:space="preserve">付与日数</w:t>
            </w:r>
          </w:p>
        </w:tc>
      </w:tr>
      <w:tr>
        <w:tc>
          <w:tcPr/>
          <w:p>
            <w:pPr>
              <w:pStyle w:val="Compact"/>
            </w:pPr>
            <w:r>
              <w:rPr>
                <w:rFonts w:hint="eastAsia"/>
              </w:rPr>
              <w:t xml:space="preserve">6ヶ月</w:t>
            </w:r>
          </w:p>
        </w:tc>
        <w:tc>
          <w:tcPr/>
          <w:p>
            <w:pPr>
              <w:pStyle w:val="Compact"/>
            </w:pPr>
            <w:r>
              <w:rPr>
                <w:rFonts w:hint="eastAsia"/>
              </w:rPr>
              <w:t xml:space="preserve">10日</w:t>
            </w:r>
          </w:p>
        </w:tc>
      </w:tr>
      <w:tr>
        <w:tc>
          <w:tcPr/>
          <w:p>
            <w:pPr>
              <w:pStyle w:val="Compact"/>
            </w:pPr>
            <w:r>
              <w:rPr>
                <w:rFonts w:hint="eastAsia"/>
              </w:rPr>
              <w:t xml:space="preserve">1年6ヶ月</w:t>
            </w:r>
          </w:p>
        </w:tc>
        <w:tc>
          <w:tcPr/>
          <w:p>
            <w:pPr>
              <w:pStyle w:val="Compact"/>
            </w:pPr>
            <w:r>
              <w:rPr>
                <w:rFonts w:hint="eastAsia"/>
              </w:rPr>
              <w:t xml:space="preserve">11日</w:t>
            </w:r>
          </w:p>
        </w:tc>
      </w:tr>
      <w:tr>
        <w:tc>
          <w:tcPr/>
          <w:p>
            <w:pPr>
              <w:pStyle w:val="Compact"/>
            </w:pPr>
            <w:r>
              <w:rPr>
                <w:rFonts w:hint="eastAsia"/>
              </w:rPr>
              <w:t xml:space="preserve">2年6ヶ月</w:t>
            </w:r>
          </w:p>
        </w:tc>
        <w:tc>
          <w:tcPr/>
          <w:p>
            <w:pPr>
              <w:pStyle w:val="Compact"/>
            </w:pPr>
            <w:r>
              <w:rPr>
                <w:rFonts w:hint="eastAsia"/>
              </w:rPr>
              <w:t xml:space="preserve">12日</w:t>
            </w:r>
          </w:p>
        </w:tc>
      </w:tr>
      <w:tr>
        <w:tc>
          <w:tcPr/>
          <w:p>
            <w:pPr>
              <w:pStyle w:val="Compact"/>
            </w:pPr>
            <w:r>
              <w:rPr>
                <w:rFonts w:hint="eastAsia"/>
              </w:rPr>
              <w:t xml:space="preserve">3年6ヶ月</w:t>
            </w:r>
          </w:p>
        </w:tc>
        <w:tc>
          <w:tcPr/>
          <w:p>
            <w:pPr>
              <w:pStyle w:val="Compact"/>
            </w:pPr>
            <w:r>
              <w:rPr>
                <w:rFonts w:hint="eastAsia"/>
              </w:rPr>
              <w:t xml:space="preserve">14日</w:t>
            </w:r>
          </w:p>
        </w:tc>
      </w:tr>
      <w:tr>
        <w:tc>
          <w:tcPr/>
          <w:p>
            <w:pPr>
              <w:pStyle w:val="Compact"/>
            </w:pPr>
            <w:r>
              <w:rPr>
                <w:rFonts w:hint="eastAsia"/>
              </w:rPr>
              <w:t xml:space="preserve">4年6ヶ月</w:t>
            </w:r>
          </w:p>
        </w:tc>
        <w:tc>
          <w:tcPr/>
          <w:p>
            <w:pPr>
              <w:pStyle w:val="Compact"/>
            </w:pPr>
            <w:r>
              <w:rPr>
                <w:rFonts w:hint="eastAsia"/>
              </w:rPr>
              <w:t xml:space="preserve">16日</w:t>
            </w:r>
          </w:p>
        </w:tc>
      </w:tr>
      <w:tr>
        <w:tc>
          <w:tcPr/>
          <w:p>
            <w:pPr>
              <w:pStyle w:val="Compact"/>
            </w:pPr>
            <w:r>
              <w:rPr>
                <w:rFonts w:hint="eastAsia"/>
              </w:rPr>
              <w:t xml:space="preserve">5年6ヶ月</w:t>
            </w:r>
          </w:p>
        </w:tc>
        <w:tc>
          <w:tcPr/>
          <w:p>
            <w:pPr>
              <w:pStyle w:val="Compact"/>
            </w:pPr>
            <w:r>
              <w:rPr>
                <w:rFonts w:hint="eastAsia"/>
              </w:rPr>
              <w:t xml:space="preserve">18日</w:t>
            </w:r>
          </w:p>
        </w:tc>
      </w:tr>
      <w:tr>
        <w:tc>
          <w:tcPr/>
          <w:p>
            <w:pPr>
              <w:pStyle w:val="Compact"/>
            </w:pPr>
            <w:r>
              <w:rPr>
                <w:rFonts w:hint="eastAsia"/>
              </w:rPr>
              <w:t xml:space="preserve">6年6ヶ月以上</w:t>
            </w:r>
          </w:p>
        </w:tc>
        <w:tc>
          <w:tcPr/>
          <w:p>
            <w:pPr>
              <w:pStyle w:val="Compact"/>
            </w:pPr>
            <w:r>
              <w:rPr>
                <w:rFonts w:hint="eastAsia"/>
              </w:rPr>
              <w:t xml:space="preserve">20日</w:t>
            </w:r>
          </w:p>
        </w:tc>
      </w:tr>
    </w:tbl>
    <w:p>
      <w:pPr>
        <w:numPr>
          <w:ilvl w:val="0"/>
          <w:numId w:val="1021"/>
        </w:numPr>
      </w:pPr>
      <w:r>
        <w:rPr>
          <w:rFonts w:hint="eastAsia"/>
        </w:rPr>
        <w:t xml:space="preserve">年次有給休暇は、原則として従業員の請求した時季に与える。ただし、事業の正常な運営を妨げる場合は、他の時季に変更することがある。</w:t>
      </w:r>
    </w:p>
    <w:p>
      <w:pPr>
        <w:numPr>
          <w:ilvl w:val="0"/>
          <w:numId w:val="1021"/>
        </w:numPr>
      </w:pPr>
      <w:r>
        <w:rPr>
          <w:rFonts w:hint="eastAsia"/>
        </w:rPr>
        <w:t xml:space="preserve">年10日以上の年次有給休暇が付与される従業員に対し、会社は付与日から1年以内に5日を時季を指定して取得させる。</w:t>
      </w:r>
    </w:p>
    <w:p>
      <w:pPr>
        <w:numPr>
          <w:ilvl w:val="0"/>
          <w:numId w:val="1021"/>
        </w:numPr>
      </w:pPr>
      <w:r>
        <w:rPr>
          <w:rFonts w:hint="eastAsia"/>
        </w:rPr>
        <w:t xml:space="preserve">未消化の年次有給休暇は、付与日から2年間に限り繰越すことができる。</w:t>
      </w:r>
    </w:p>
    <w:bookmarkEnd w:id="31"/>
    <w:bookmarkStart w:id="32" w:name="第17条産前産後休業"/>
    <w:p>
      <w:pPr>
        <w:pStyle w:val="Heading2"/>
      </w:pPr>
      <w:r>
        <w:rPr>
          <w:rFonts w:hint="eastAsia"/>
        </w:rPr>
        <w:t xml:space="preserve">第17条(産前産後休業)</w:t>
      </w:r>
    </w:p>
    <w:p>
      <w:pPr>
        <w:pStyle w:val="FirstParagraph"/>
      </w:pPr>
      <w:r>
        <w:rPr>
          <w:rFonts w:hint="eastAsia"/>
          <w:b/>
          <w:bCs/>
        </w:rPr>
        <w:t xml:space="preserve">【解説】</w:t>
      </w:r>
      <w:r>
        <w:t xml:space="preserve"> </w:t>
      </w:r>
      <w:r>
        <w:rPr>
          <w:rFonts w:hint="eastAsia"/>
        </w:rPr>
        <w:t xml:space="preserve">労基法第65条対応。</w:t>
      </w:r>
    </w:p>
    <w:p>
      <w:pPr>
        <w:numPr>
          <w:ilvl w:val="0"/>
          <w:numId w:val="1022"/>
        </w:numPr>
      </w:pPr>
      <w:r>
        <w:rPr>
          <w:rFonts w:hint="eastAsia"/>
        </w:rPr>
        <w:t xml:space="preserve">6週間以内(多胎妊娠の場合は14週間以内)に出産する予定の女性従業員が請求した場合、産前休業を与える。</w:t>
      </w:r>
    </w:p>
    <w:p>
      <w:pPr>
        <w:numPr>
          <w:ilvl w:val="0"/>
          <w:numId w:val="1022"/>
        </w:numPr>
      </w:pPr>
      <w:r>
        <w:rPr>
          <w:rFonts w:hint="eastAsia"/>
        </w:rPr>
        <w:t xml:space="preserve">産後8週間を経過しない女性従業員は、就業させない。ただし、産後6週間を経過した者が請求した場合、医師が支障ないと認める業務に就かせることは差し支えない。</w:t>
      </w:r>
    </w:p>
    <w:bookmarkEnd w:id="32"/>
    <w:bookmarkStart w:id="33" w:name="第18条育児介護休業等"/>
    <w:p>
      <w:pPr>
        <w:pStyle w:val="Heading2"/>
      </w:pPr>
      <w:r>
        <w:rPr>
          <w:rFonts w:hint="eastAsia"/>
        </w:rPr>
        <w:t xml:space="preserve">第18条(育児・介護休業等)</w:t>
      </w:r>
    </w:p>
    <w:p>
      <w:pPr>
        <w:pStyle w:val="FirstParagraph"/>
      </w:pPr>
      <w:r>
        <w:rPr>
          <w:rFonts w:hint="eastAsia"/>
          <w:b/>
          <w:bCs/>
        </w:rPr>
        <w:t xml:space="preserve">【解説】</w:t>
      </w:r>
      <w:r>
        <w:t xml:space="preserve"> </w:t>
      </w:r>
      <w:r>
        <w:rPr>
          <w:rFonts w:hint="eastAsia"/>
        </w:rPr>
        <w:t xml:space="preserve">2025年4月・10月施行の育介法改正に対応。詳細は別途「育児・介護休業規程」で定める。</w:t>
      </w:r>
    </w:p>
    <w:p>
      <w:pPr>
        <w:numPr>
          <w:ilvl w:val="0"/>
          <w:numId w:val="1023"/>
        </w:numPr>
      </w:pPr>
      <w:r>
        <w:rPr>
          <w:rFonts w:hint="eastAsia"/>
        </w:rPr>
        <w:t xml:space="preserve">育児休業、介護休業、子の看護等休暇、介護休暇、所定外労働の制限、時間外労働の制限、深夜業の制限、所定労働時間の短縮等の取扱いについては、別途「育児・介護休業規程」に定める。</w:t>
      </w:r>
    </w:p>
    <w:p>
      <w:pPr>
        <w:numPr>
          <w:ilvl w:val="0"/>
          <w:numId w:val="1023"/>
        </w:numPr>
      </w:pPr>
      <w:r>
        <w:rPr>
          <w:rFonts w:hint="eastAsia"/>
        </w:rPr>
        <w:t xml:space="preserve">3歳に満たない子を養育する従業員には、所定労働時間の短縮等の措置を講じる。</w:t>
      </w:r>
    </w:p>
    <w:p>
      <w:pPr>
        <w:numPr>
          <w:ilvl w:val="0"/>
          <w:numId w:val="1023"/>
        </w:numPr>
      </w:pPr>
      <w:r>
        <w:rPr>
          <w:rFonts w:hint="eastAsia"/>
        </w:rPr>
        <w:t xml:space="preserve">3歳から小学校就学までの子を養育する従業員には、始業時刻等の変更、テレワーク、短時間勤務、新たな休暇付与等の柔軟な働き方を実現するための措置のうちいずれかを講じる(2025年10月施行・育介法改正対応)。</w:t>
      </w:r>
    </w:p>
    <w:p>
      <w:pPr>
        <w:numPr>
          <w:ilvl w:val="0"/>
          <w:numId w:val="1023"/>
        </w:numPr>
      </w:pPr>
      <w:r>
        <w:rPr>
          <w:rFonts w:hint="eastAsia"/>
        </w:rPr>
        <w:t xml:space="preserve">男性従業員の育児休業取得を促進するため、配偶者の妊娠・出産の申出があった場合、会社は育児休業取得の意向を確認する(2022年4月施行・改正育介法対応)。</w:t>
      </w:r>
    </w:p>
    <w:bookmarkEnd w:id="33"/>
    <w:bookmarkStart w:id="34" w:name="第19条特別休暇"/>
    <w:p>
      <w:pPr>
        <w:pStyle w:val="Heading2"/>
      </w:pPr>
      <w:r>
        <w:rPr>
          <w:rFonts w:hint="eastAsia"/>
        </w:rPr>
        <w:t xml:space="preserve">第19条(特別休暇)</w:t>
      </w:r>
    </w:p>
    <w:p>
      <w:pPr>
        <w:pStyle w:val="FirstParagraph"/>
      </w:pPr>
      <w:r>
        <w:rPr>
          <w:rFonts w:hint="eastAsia"/>
          <w:b/>
          <w:bCs/>
        </w:rPr>
        <w:t xml:space="preserve">【解説】</w:t>
      </w:r>
      <w:r>
        <w:t xml:space="preserve"> </w:t>
      </w:r>
      <w:r>
        <w:rPr>
          <w:rFonts w:hint="eastAsia"/>
        </w:rPr>
        <w:t xml:space="preserve">法定外の慶弔休暇等。</w:t>
      </w:r>
    </w:p>
    <w:p>
      <w:pPr>
        <w:pStyle w:val="BodyText"/>
      </w:pPr>
      <w:r>
        <w:rPr>
          <w:rFonts w:hint="eastAsia"/>
        </w:rPr>
        <w:t xml:space="preserve">会社は、次の場合、従業員の請求により特別休暇を与える(有給)。</w:t>
      </w:r>
    </w:p>
    <w:p>
      <w:pPr>
        <w:pStyle w:val="Compact"/>
        <w:numPr>
          <w:ilvl w:val="0"/>
          <w:numId w:val="1024"/>
        </w:numPr>
      </w:pPr>
      <w:r>
        <w:rPr>
          <w:rFonts w:hint="eastAsia"/>
        </w:rPr>
        <w:t xml:space="preserve">本人の結婚:5日</w:t>
      </w:r>
    </w:p>
    <w:p>
      <w:pPr>
        <w:pStyle w:val="Compact"/>
        <w:numPr>
          <w:ilvl w:val="0"/>
          <w:numId w:val="1024"/>
        </w:numPr>
      </w:pPr>
      <w:r>
        <w:rPr>
          <w:rFonts w:hint="eastAsia"/>
        </w:rPr>
        <w:t xml:space="preserve">子の結婚:2日</w:t>
      </w:r>
    </w:p>
    <w:p>
      <w:pPr>
        <w:pStyle w:val="Compact"/>
        <w:numPr>
          <w:ilvl w:val="0"/>
          <w:numId w:val="1024"/>
        </w:numPr>
      </w:pPr>
      <w:r>
        <w:rPr>
          <w:rFonts w:hint="eastAsia"/>
        </w:rPr>
        <w:t xml:space="preserve">配偶者の出産:2日</w:t>
      </w:r>
    </w:p>
    <w:p>
      <w:pPr>
        <w:pStyle w:val="Compact"/>
        <w:numPr>
          <w:ilvl w:val="0"/>
          <w:numId w:val="1024"/>
        </w:numPr>
      </w:pPr>
      <w:r>
        <w:rPr>
          <w:rFonts w:hint="eastAsia"/>
        </w:rPr>
        <w:t xml:space="preserve">父母、配偶者、子の死亡:5日</w:t>
      </w:r>
    </w:p>
    <w:p>
      <w:pPr>
        <w:pStyle w:val="Compact"/>
        <w:numPr>
          <w:ilvl w:val="0"/>
          <w:numId w:val="1024"/>
        </w:numPr>
      </w:pPr>
      <w:r>
        <w:rPr>
          <w:rFonts w:hint="eastAsia"/>
        </w:rPr>
        <w:t xml:space="preserve">祖父母、兄弟姉妹、配偶者の父母の死亡:2日</w:t>
      </w:r>
    </w:p>
    <w:p>
      <w:pPr>
        <w:pStyle w:val="Compact"/>
        <w:numPr>
          <w:ilvl w:val="0"/>
          <w:numId w:val="1024"/>
        </w:numPr>
      </w:pPr>
      <w:r>
        <w:rPr>
          <w:rFonts w:hint="eastAsia"/>
        </w:rPr>
        <w:t xml:space="preserve">その他、会社が特に必要と認める場合</w:t>
      </w:r>
    </w:p>
    <w:p>
      <w:r>
        <w:pict>
          <v:rect style="width:0;height:1.5pt" o:hralign="center" o:hrstd="t" o:hr="t"/>
        </w:pict>
      </w:r>
    </w:p>
    <w:bookmarkEnd w:id="34"/>
    <w:bookmarkEnd w:id="35"/>
    <w:bookmarkStart w:id="43" w:name="第6章-賃金"/>
    <w:p>
      <w:pPr>
        <w:pStyle w:val="Heading1"/>
      </w:pPr>
      <w:r>
        <w:rPr>
          <w:rFonts w:hint="eastAsia"/>
        </w:rPr>
        <w:t xml:space="preserve">第6章</w:t>
      </w:r>
      <w:r>
        <w:t xml:space="preserve"> </w:t>
      </w:r>
      <w:r>
        <w:rPr>
          <w:rFonts w:hint="eastAsia"/>
        </w:rPr>
        <w:t xml:space="preserve">賃金</w:t>
      </w:r>
    </w:p>
    <w:bookmarkStart w:id="36" w:name="第20条賃金の構成"/>
    <w:p>
      <w:pPr>
        <w:pStyle w:val="Heading2"/>
      </w:pPr>
      <w:r>
        <w:rPr>
          <w:rFonts w:hint="eastAsia"/>
        </w:rPr>
        <w:t xml:space="preserve">第20条(賃金の構成)</w:t>
      </w:r>
    </w:p>
    <w:p>
      <w:pPr>
        <w:pStyle w:val="FirstParagraph"/>
      </w:pPr>
      <w:r>
        <w:rPr>
          <w:rFonts w:hint="eastAsia"/>
          <w:b/>
          <w:bCs/>
        </w:rPr>
        <w:t xml:space="preserve">【解説】</w:t>
      </w:r>
      <w:r>
        <w:t xml:space="preserve"> </w:t>
      </w:r>
      <w:r>
        <w:rPr>
          <w:rFonts w:hint="eastAsia"/>
        </w:rPr>
        <w:t xml:space="preserve">労基法第89条第2号(賃金)対応。賃金の構成を整理。</w:t>
      </w:r>
    </w:p>
    <w:p>
      <w:pPr>
        <w:pStyle w:val="BodyText"/>
      </w:pPr>
      <w:r>
        <w:rPr>
          <w:rFonts w:hint="eastAsia"/>
        </w:rPr>
        <w:t xml:space="preserve">賃金は、基本給及び諸手当をもって構成する。</w:t>
      </w:r>
    </w:p>
    <w:bookmarkEnd w:id="36"/>
    <w:bookmarkStart w:id="37" w:name="第21条基本給"/>
    <w:p>
      <w:pPr>
        <w:pStyle w:val="Heading2"/>
      </w:pPr>
      <w:r>
        <w:rPr>
          <w:rFonts w:hint="eastAsia"/>
        </w:rPr>
        <w:t xml:space="preserve">第21条(基本給)</w:t>
      </w:r>
    </w:p>
    <w:p>
      <w:pPr>
        <w:pStyle w:val="FirstParagraph"/>
      </w:pPr>
      <w:r>
        <w:rPr>
          <w:rFonts w:hint="eastAsia"/>
          <w:b/>
          <w:bCs/>
        </w:rPr>
        <w:t xml:space="preserve">【解説】</w:t>
      </w:r>
      <w:r>
        <w:t xml:space="preserve"> </w:t>
      </w:r>
      <w:r>
        <w:rPr>
          <w:rFonts w:hint="eastAsia"/>
        </w:rPr>
        <w:t xml:space="preserve">基本給の決定方法。職能給/職務給/役割給等の体系がある。</w:t>
      </w:r>
    </w:p>
    <w:p>
      <w:pPr>
        <w:pStyle w:val="BodyText"/>
      </w:pPr>
      <w:r>
        <w:rPr>
          <w:rFonts w:hint="eastAsia"/>
        </w:rPr>
        <w:t xml:space="preserve">基本給は、本人の職務内容、能力、経験、年齢、勤続年数その他の事情を考慮して、各人別に決定する。</w:t>
      </w:r>
    </w:p>
    <w:bookmarkEnd w:id="37"/>
    <w:bookmarkStart w:id="38" w:name="第22条諸手当"/>
    <w:p>
      <w:pPr>
        <w:pStyle w:val="Heading2"/>
      </w:pPr>
      <w:r>
        <w:rPr>
          <w:rFonts w:hint="eastAsia"/>
        </w:rPr>
        <w:t xml:space="preserve">第22条(諸手当)</w:t>
      </w:r>
    </w:p>
    <w:p>
      <w:pPr>
        <w:pStyle w:val="FirstParagraph"/>
      </w:pPr>
      <w:r>
        <w:rPr>
          <w:rFonts w:hint="eastAsia"/>
          <w:b/>
          <w:bCs/>
        </w:rPr>
        <w:t xml:space="preserve">【解説】</w:t>
      </w:r>
      <w:r>
        <w:t xml:space="preserve"> </w:t>
      </w:r>
      <w:r>
        <w:rPr>
          <w:rFonts w:hint="eastAsia"/>
        </w:rPr>
        <w:t xml:space="preserve">諸手当の種類と支給要件。</w:t>
      </w:r>
    </w:p>
    <w:p>
      <w:pPr>
        <w:pStyle w:val="BodyText"/>
      </w:pPr>
      <w:r>
        <w:rPr>
          <w:rFonts w:hint="eastAsia"/>
        </w:rPr>
        <w:t xml:space="preserve">会社は、次の諸手当を支給する。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手当</w:t>
            </w:r>
          </w:p>
        </w:tc>
        <w:tc>
          <w:tcPr/>
          <w:p>
            <w:pPr>
              <w:pStyle w:val="Compact"/>
            </w:pPr>
            <w:r>
              <w:rPr>
                <w:rFonts w:hint="eastAsia"/>
              </w:rPr>
              <w:t xml:space="preserve">支給条件</w:t>
            </w:r>
          </w:p>
        </w:tc>
      </w:tr>
      <w:tr>
        <w:tc>
          <w:tcPr/>
          <w:p>
            <w:pPr>
              <w:pStyle w:val="Compact"/>
            </w:pPr>
            <w:r>
              <w:rPr>
                <w:rFonts w:hint="eastAsia"/>
              </w:rPr>
              <w:t xml:space="preserve">役職手当</w:t>
            </w:r>
          </w:p>
        </w:tc>
        <w:tc>
          <w:tcPr/>
          <w:p>
            <w:pPr>
              <w:pStyle w:val="Compact"/>
            </w:pPr>
            <w:r>
              <w:rPr>
                <w:rFonts w:hint="eastAsia"/>
              </w:rPr>
              <w:t xml:space="preserve">役職に応じて(月額○万円〜)</w:t>
            </w:r>
          </w:p>
        </w:tc>
      </w:tr>
      <w:tr>
        <w:tc>
          <w:tcPr/>
          <w:p>
            <w:pPr>
              <w:pStyle w:val="Compact"/>
            </w:pPr>
            <w:r>
              <w:rPr>
                <w:rFonts w:hint="eastAsia"/>
              </w:rPr>
              <w:t xml:space="preserve">通勤手当</w:t>
            </w:r>
          </w:p>
        </w:tc>
        <w:tc>
          <w:tcPr/>
          <w:p>
            <w:pPr>
              <w:pStyle w:val="Compact"/>
            </w:pPr>
            <w:r>
              <w:rPr>
                <w:rFonts w:hint="eastAsia"/>
              </w:rPr>
              <w:t xml:space="preserve">通勤に要する実費(上限月15万円・所得税法上の非課税限度)</w:t>
            </w:r>
          </w:p>
        </w:tc>
      </w:tr>
      <w:tr>
        <w:tc>
          <w:tcPr/>
          <w:p>
            <w:pPr>
              <w:pStyle w:val="Compact"/>
            </w:pPr>
            <w:r>
              <w:rPr>
                <w:rFonts w:hint="eastAsia"/>
              </w:rPr>
              <w:t xml:space="preserve">家族手当(任意)</w:t>
            </w:r>
          </w:p>
        </w:tc>
        <w:tc>
          <w:tcPr/>
          <w:p>
            <w:pPr>
              <w:pStyle w:val="Compact"/>
            </w:pPr>
            <w:r>
              <w:rPr>
                <w:rFonts w:hint="eastAsia"/>
              </w:rPr>
              <w:t xml:space="preserve">扶養家族がいる場合(月額○円)</w:t>
            </w:r>
          </w:p>
        </w:tc>
      </w:tr>
      <w:tr>
        <w:tc>
          <w:tcPr/>
          <w:p>
            <w:pPr>
              <w:pStyle w:val="Compact"/>
            </w:pPr>
            <w:r>
              <w:rPr>
                <w:rFonts w:hint="eastAsia"/>
              </w:rPr>
              <w:t xml:space="preserve">住宅手当(任意)</w:t>
            </w:r>
          </w:p>
        </w:tc>
        <w:tc>
          <w:tcPr/>
          <w:p>
            <w:pPr>
              <w:pStyle w:val="Compact"/>
            </w:pPr>
            <w:r>
              <w:rPr>
                <w:rFonts w:hint="eastAsia"/>
              </w:rPr>
              <w:t xml:space="preserve">住宅を借りている場合(月額○円)</w:t>
            </w:r>
          </w:p>
        </w:tc>
      </w:tr>
      <w:tr>
        <w:tc>
          <w:tcPr/>
          <w:p>
            <w:pPr>
              <w:pStyle w:val="Compact"/>
            </w:pPr>
            <w:r>
              <w:rPr>
                <w:rFonts w:hint="eastAsia"/>
              </w:rPr>
              <w:t xml:space="preserve">時間外手当</w:t>
            </w:r>
          </w:p>
        </w:tc>
        <w:tc>
          <w:tcPr/>
          <w:p>
            <w:pPr>
              <w:pStyle w:val="Compact"/>
            </w:pPr>
            <w:r>
              <w:rPr>
                <w:rFonts w:hint="eastAsia"/>
              </w:rPr>
              <w:t xml:space="preserve">第15条による</w:t>
            </w:r>
          </w:p>
        </w:tc>
      </w:tr>
      <w:tr>
        <w:tc>
          <w:tcPr/>
          <w:p>
            <w:pPr>
              <w:pStyle w:val="Compact"/>
            </w:pPr>
            <w:r>
              <w:rPr>
                <w:rFonts w:hint="eastAsia"/>
              </w:rPr>
              <w:t xml:space="preserve">その他</w:t>
            </w:r>
          </w:p>
        </w:tc>
        <w:tc>
          <w:tcPr/>
          <w:p>
            <w:pPr>
              <w:pStyle w:val="Compact"/>
            </w:pPr>
            <w:r>
              <w:rPr>
                <w:rFonts w:hint="eastAsia"/>
              </w:rPr>
              <w:t xml:space="preserve">別途定める</w:t>
            </w:r>
          </w:p>
        </w:tc>
      </w:tr>
    </w:tbl>
    <w:bookmarkEnd w:id="38"/>
    <w:bookmarkStart w:id="39" w:name="第23条賃金の計算期間支払日"/>
    <w:p>
      <w:pPr>
        <w:pStyle w:val="Heading2"/>
      </w:pPr>
      <w:r>
        <w:rPr>
          <w:rFonts w:hint="eastAsia"/>
        </w:rPr>
        <w:t xml:space="preserve">第23条(賃金の計算期間・支払日)</w:t>
      </w:r>
    </w:p>
    <w:p>
      <w:pPr>
        <w:pStyle w:val="FirstParagraph"/>
      </w:pPr>
      <w:r>
        <w:rPr>
          <w:rFonts w:hint="eastAsia"/>
          <w:b/>
          <w:bCs/>
        </w:rPr>
        <w:t xml:space="preserve">【解説】</w:t>
      </w:r>
      <w:r>
        <w:t xml:space="preserve"> </w:t>
      </w:r>
      <w:r>
        <w:rPr>
          <w:rFonts w:hint="eastAsia"/>
        </w:rPr>
        <w:t xml:space="preserve">労基法第24条の賃金支払5原則に対応。</w:t>
      </w:r>
    </w:p>
    <w:p>
      <w:pPr>
        <w:numPr>
          <w:ilvl w:val="0"/>
          <w:numId w:val="1025"/>
        </w:numPr>
      </w:pPr>
      <w:r>
        <w:rPr>
          <w:rFonts w:hint="eastAsia"/>
        </w:rPr>
        <w:t xml:space="preserve">賃金の計算期間は、毎月[1]日から[末日]までとし、その月の[25]日に支払う。</w:t>
      </w:r>
    </w:p>
    <w:p>
      <w:pPr>
        <w:numPr>
          <w:ilvl w:val="0"/>
          <w:numId w:val="1025"/>
        </w:numPr>
      </w:pPr>
      <w:r>
        <w:rPr>
          <w:rFonts w:hint="eastAsia"/>
        </w:rPr>
        <w:t xml:space="preserve">支払日が休日の場合は、その直前の営業日に支払う。</w:t>
      </w:r>
    </w:p>
    <w:p>
      <w:pPr>
        <w:numPr>
          <w:ilvl w:val="0"/>
          <w:numId w:val="1025"/>
        </w:numPr>
      </w:pPr>
      <w:r>
        <w:rPr>
          <w:rFonts w:hint="eastAsia"/>
        </w:rPr>
        <w:t xml:space="preserve">賃金は、所得税、社会保険料その他法令で定める控除を行った上、現金又は本人指定の銀行口座への振込みにより支払う。</w:t>
      </w:r>
    </w:p>
    <w:bookmarkEnd w:id="39"/>
    <w:bookmarkStart w:id="40" w:name="第24条賞与"/>
    <w:p>
      <w:pPr>
        <w:pStyle w:val="Heading2"/>
      </w:pPr>
      <w:r>
        <w:rPr>
          <w:rFonts w:hint="eastAsia"/>
        </w:rPr>
        <w:t xml:space="preserve">第24条(賞与)</w:t>
      </w:r>
    </w:p>
    <w:p>
      <w:pPr>
        <w:pStyle w:val="FirstParagraph"/>
      </w:pPr>
      <w:r>
        <w:rPr>
          <w:rFonts w:hint="eastAsia"/>
          <w:b/>
          <w:bCs/>
        </w:rPr>
        <w:t xml:space="preserve">【解説】</w:t>
      </w:r>
      <w:r>
        <w:t xml:space="preserve"> </w:t>
      </w:r>
      <w:r>
        <w:rPr>
          <w:rFonts w:hint="eastAsia"/>
        </w:rPr>
        <w:t xml:space="preserve">賞与は法定義務ではないが、支給する場合は要件を明示。</w:t>
      </w:r>
    </w:p>
    <w:p>
      <w:pPr>
        <w:numPr>
          <w:ilvl w:val="0"/>
          <w:numId w:val="1026"/>
        </w:numPr>
      </w:pPr>
      <w:r>
        <w:rPr>
          <w:rFonts w:hint="eastAsia"/>
        </w:rPr>
        <w:t xml:space="preserve">会社は、業績及び従業員の勤務成績等を考慮し、毎年[6]月及び[12]月に賞与を支給することがある。</w:t>
      </w:r>
    </w:p>
    <w:p>
      <w:pPr>
        <w:numPr>
          <w:ilvl w:val="0"/>
          <w:numId w:val="1026"/>
        </w:numPr>
      </w:pPr>
      <w:r>
        <w:rPr>
          <w:rFonts w:hint="eastAsia"/>
        </w:rPr>
        <w:t xml:space="preserve">支給対象者は、支給日に在籍する従業員とする。</w:t>
      </w:r>
    </w:p>
    <w:p>
      <w:pPr>
        <w:numPr>
          <w:ilvl w:val="0"/>
          <w:numId w:val="1026"/>
        </w:numPr>
      </w:pPr>
      <w:r>
        <w:rPr>
          <w:rFonts w:hint="eastAsia"/>
        </w:rPr>
        <w:t xml:space="preserve">支給額は、業績・個人評価等に応じて決定する。</w:t>
      </w:r>
    </w:p>
    <w:bookmarkEnd w:id="40"/>
    <w:bookmarkStart w:id="41" w:name="第25条昇給"/>
    <w:p>
      <w:pPr>
        <w:pStyle w:val="Heading2"/>
      </w:pPr>
      <w:r>
        <w:rPr>
          <w:rFonts w:hint="eastAsia"/>
        </w:rPr>
        <w:t xml:space="preserve">第25条(昇給)</w:t>
      </w:r>
    </w:p>
    <w:p>
      <w:pPr>
        <w:pStyle w:val="FirstParagraph"/>
      </w:pPr>
      <w:r>
        <w:rPr>
          <w:rFonts w:hint="eastAsia"/>
          <w:b/>
          <w:bCs/>
        </w:rPr>
        <w:t xml:space="preserve">【解説】</w:t>
      </w:r>
      <w:r>
        <w:t xml:space="preserve"> </w:t>
      </w:r>
      <w:r>
        <w:rPr>
          <w:rFonts w:hint="eastAsia"/>
        </w:rPr>
        <w:t xml:space="preserve">昇給の時期・条件を明示。</w:t>
      </w:r>
    </w:p>
    <w:p>
      <w:pPr>
        <w:pStyle w:val="BodyText"/>
      </w:pPr>
      <w:r>
        <w:rPr>
          <w:rFonts w:hint="eastAsia"/>
        </w:rPr>
        <w:t xml:space="preserve">会社は、毎年[4]月に、従業員の勤務成績、職務遂行能力等を考慮し、賃金の昇給を行うことがある。</w:t>
      </w:r>
    </w:p>
    <w:bookmarkEnd w:id="41"/>
    <w:bookmarkStart w:id="42" w:name="第26条退職金"/>
    <w:p>
      <w:pPr>
        <w:pStyle w:val="Heading2"/>
      </w:pPr>
      <w:r>
        <w:rPr>
          <w:rFonts w:hint="eastAsia"/>
        </w:rPr>
        <w:t xml:space="preserve">第26条(退職金)</w:t>
      </w:r>
    </w:p>
    <w:p>
      <w:pPr>
        <w:pStyle w:val="FirstParagraph"/>
      </w:pPr>
      <w:r>
        <w:rPr>
          <w:rFonts w:hint="eastAsia"/>
          <w:b/>
          <w:bCs/>
        </w:rPr>
        <w:t xml:space="preserve">【解説】</w:t>
      </w:r>
      <w:r>
        <w:t xml:space="preserve"> </w:t>
      </w:r>
      <w:r>
        <w:rPr>
          <w:rFonts w:hint="eastAsia"/>
        </w:rPr>
        <w:t xml:space="preserve">退職金は法定義務ではない(相対的必要記載事項)。支給する場合は要件・計算方法を明示。</w:t>
      </w:r>
    </w:p>
    <w:p>
      <w:pPr>
        <w:numPr>
          <w:ilvl w:val="0"/>
          <w:numId w:val="1027"/>
        </w:numPr>
      </w:pPr>
      <w:r>
        <w:rPr>
          <w:rFonts w:hint="eastAsia"/>
        </w:rPr>
        <w:t xml:space="preserve">勤続[3]年以上の従業員が退職した場合、別途定める「退職金規程」により退職金を支給する。</w:t>
      </w:r>
    </w:p>
    <w:p>
      <w:pPr>
        <w:numPr>
          <w:ilvl w:val="0"/>
          <w:numId w:val="1027"/>
        </w:numPr>
      </w:pPr>
      <w:r>
        <w:rPr>
          <w:rFonts w:hint="eastAsia"/>
        </w:rPr>
        <w:t xml:space="preserve">懲戒解雇された者には、退職金を支給しない場合がある。</w:t>
      </w:r>
    </w:p>
    <w:p>
      <w:r>
        <w:pict>
          <v:rect style="width:0;height:1.5pt" o:hralign="center" o:hrstd="t" o:hr="t"/>
        </w:pict>
      </w:r>
    </w:p>
    <w:bookmarkEnd w:id="42"/>
    <w:bookmarkEnd w:id="43"/>
    <w:bookmarkStart w:id="47" w:name="第7章-定年退職解雇"/>
    <w:p>
      <w:pPr>
        <w:pStyle w:val="Heading1"/>
      </w:pPr>
      <w:r>
        <w:rPr>
          <w:rFonts w:hint="eastAsia"/>
        </w:rPr>
        <w:t xml:space="preserve">第7章</w:t>
      </w:r>
      <w:r>
        <w:t xml:space="preserve"> </w:t>
      </w:r>
      <w:r>
        <w:rPr>
          <w:rFonts w:hint="eastAsia"/>
        </w:rPr>
        <w:t xml:space="preserve">定年・退職・解雇</w:t>
      </w:r>
    </w:p>
    <w:bookmarkStart w:id="44" w:name="第27条定年継続雇用"/>
    <w:p>
      <w:pPr>
        <w:pStyle w:val="Heading2"/>
      </w:pPr>
      <w:r>
        <w:rPr>
          <w:rFonts w:hint="eastAsia"/>
        </w:rPr>
        <w:t xml:space="preserve">第27条(定年・継続雇用)</w:t>
      </w:r>
    </w:p>
    <w:p>
      <w:pPr>
        <w:pStyle w:val="FirstParagraph"/>
      </w:pPr>
      <w:r>
        <w:rPr>
          <w:rFonts w:hint="eastAsia"/>
          <w:b/>
          <w:bCs/>
        </w:rPr>
        <w:t xml:space="preserve">【解説】</w:t>
      </w:r>
      <w:r>
        <w:t xml:space="preserve"> </w:t>
      </w:r>
      <w:r>
        <w:rPr>
          <w:rFonts w:hint="eastAsia"/>
        </w:rPr>
        <w:t xml:space="preserve">2021年4月施行の高年齢者雇用安定法(70歳まで就業機会確保の努力義務)に対応。</w:t>
      </w:r>
    </w:p>
    <w:p>
      <w:pPr>
        <w:numPr>
          <w:ilvl w:val="0"/>
          <w:numId w:val="1028"/>
        </w:numPr>
      </w:pPr>
      <w:r>
        <w:rPr>
          <w:rFonts w:hint="eastAsia"/>
        </w:rPr>
        <w:t xml:space="preserve">従業員の定年は、満65歳に達した日の属する月の末日とする。</w:t>
      </w:r>
    </w:p>
    <w:p>
      <w:pPr>
        <w:numPr>
          <w:ilvl w:val="0"/>
          <w:numId w:val="1028"/>
        </w:numPr>
      </w:pPr>
      <w:r>
        <w:rPr>
          <w:rFonts w:hint="eastAsia"/>
        </w:rPr>
        <w:t xml:space="preserve">定年に達した従業員が希望する場合、満70歳まで継続雇用する(再雇用・業務委託契約等の方法による・努力義務)。</w:t>
      </w:r>
    </w:p>
    <w:bookmarkEnd w:id="44"/>
    <w:bookmarkStart w:id="45" w:name="第28条退職"/>
    <w:p>
      <w:pPr>
        <w:pStyle w:val="Heading2"/>
      </w:pPr>
      <w:r>
        <w:rPr>
          <w:rFonts w:hint="eastAsia"/>
        </w:rPr>
        <w:t xml:space="preserve">第28条(退職)</w:t>
      </w:r>
    </w:p>
    <w:p>
      <w:pPr>
        <w:pStyle w:val="FirstParagraph"/>
      </w:pPr>
      <w:r>
        <w:rPr>
          <w:rFonts w:hint="eastAsia"/>
          <w:b/>
          <w:bCs/>
        </w:rPr>
        <w:t xml:space="preserve">【解説】</w:t>
      </w:r>
      <w:r>
        <w:t xml:space="preserve"> </w:t>
      </w:r>
      <w:r>
        <w:rPr>
          <w:rFonts w:hint="eastAsia"/>
        </w:rPr>
        <w:t xml:space="preserve">労基法第89条第3号対応。自己都合退職の手続等。</w:t>
      </w:r>
    </w:p>
    <w:p>
      <w:pPr>
        <w:pStyle w:val="Compact"/>
        <w:numPr>
          <w:ilvl w:val="0"/>
          <w:numId w:val="1029"/>
        </w:numPr>
      </w:pPr>
      <w:r>
        <w:rPr>
          <w:rFonts w:hint="eastAsia"/>
        </w:rPr>
        <w:t xml:space="preserve">従業員が次の各号のいずれかに該当するときは、退職とする。</w:t>
      </w:r>
    </w:p>
    <w:p>
      <w:pPr>
        <w:pStyle w:val="Compact"/>
        <w:numPr>
          <w:ilvl w:val="0"/>
          <w:numId w:val="1030"/>
        </w:numPr>
      </w:pPr>
      <w:r>
        <w:rPr>
          <w:rFonts w:hint="eastAsia"/>
        </w:rPr>
        <w:t xml:space="preserve">退職を願い出て会社の承認があったとき、又は退職届を提出してから1ヶ月を経過したとき</w:t>
      </w:r>
    </w:p>
    <w:p>
      <w:pPr>
        <w:pStyle w:val="Compact"/>
        <w:numPr>
          <w:ilvl w:val="0"/>
          <w:numId w:val="1030"/>
        </w:numPr>
      </w:pPr>
      <w:r>
        <w:rPr>
          <w:rFonts w:hint="eastAsia"/>
        </w:rPr>
        <w:t xml:space="preserve">期間を定めた雇用契約の期間が満了したとき</w:t>
      </w:r>
    </w:p>
    <w:p>
      <w:pPr>
        <w:pStyle w:val="Compact"/>
        <w:numPr>
          <w:ilvl w:val="0"/>
          <w:numId w:val="1030"/>
        </w:numPr>
      </w:pPr>
      <w:r>
        <w:rPr>
          <w:rFonts w:hint="eastAsia"/>
        </w:rPr>
        <w:t xml:space="preserve">第27条の定年に達したとき</w:t>
      </w:r>
    </w:p>
    <w:p>
      <w:pPr>
        <w:pStyle w:val="Compact"/>
        <w:numPr>
          <w:ilvl w:val="0"/>
          <w:numId w:val="1030"/>
        </w:numPr>
      </w:pPr>
      <w:r>
        <w:rPr>
          <w:rFonts w:hint="eastAsia"/>
        </w:rPr>
        <w:t xml:space="preserve">死亡したとき</w:t>
      </w:r>
    </w:p>
    <w:p>
      <w:pPr>
        <w:pStyle w:val="Compact"/>
        <w:numPr>
          <w:ilvl w:val="0"/>
          <w:numId w:val="1030"/>
        </w:numPr>
      </w:pPr>
      <w:r>
        <w:rPr>
          <w:rFonts w:hint="eastAsia"/>
        </w:rPr>
        <w:t xml:space="preserve">行方不明となり1ヶ月を経過しても出勤せず、会社が所在を確認できないとき</w:t>
      </w:r>
    </w:p>
    <w:p>
      <w:pPr>
        <w:pStyle w:val="Compact"/>
        <w:numPr>
          <w:ilvl w:val="0"/>
          <w:numId w:val="1031"/>
        </w:numPr>
      </w:pPr>
      <w:r>
        <w:rPr>
          <w:rFonts w:hint="eastAsia"/>
        </w:rPr>
        <w:t xml:space="preserve">退職の場合、業務の引継ぎを速やかに行うとともに、貸与物品を返還する。</w:t>
      </w:r>
    </w:p>
    <w:bookmarkEnd w:id="45"/>
    <w:bookmarkStart w:id="46" w:name="第29条解雇"/>
    <w:p>
      <w:pPr>
        <w:pStyle w:val="Heading2"/>
      </w:pPr>
      <w:r>
        <w:rPr>
          <w:rFonts w:hint="eastAsia"/>
        </w:rPr>
        <w:t xml:space="preserve">第29条(解雇)</w:t>
      </w:r>
    </w:p>
    <w:p>
      <w:pPr>
        <w:pStyle w:val="FirstParagraph"/>
      </w:pPr>
      <w:r>
        <w:rPr>
          <w:rFonts w:hint="eastAsia"/>
          <w:b/>
          <w:bCs/>
        </w:rPr>
        <w:t xml:space="preserve">【解説】</w:t>
      </w:r>
      <w:r>
        <w:t xml:space="preserve"> </w:t>
      </w:r>
      <w:r>
        <w:rPr>
          <w:rFonts w:hint="eastAsia"/>
        </w:rPr>
        <w:t xml:space="preserve">労基法第20条・労契法第16条(解雇権濫用法理)対応。解雇事由を明示。</w:t>
      </w:r>
    </w:p>
    <w:p>
      <w:pPr>
        <w:pStyle w:val="Compact"/>
        <w:numPr>
          <w:ilvl w:val="0"/>
          <w:numId w:val="1032"/>
        </w:numPr>
      </w:pPr>
      <w:r>
        <w:rPr>
          <w:rFonts w:hint="eastAsia"/>
        </w:rPr>
        <w:t xml:space="preserve">会社は、次の各号のいずれかに該当する場合、従業員を解雇することがある。</w:t>
      </w:r>
    </w:p>
    <w:p>
      <w:pPr>
        <w:pStyle w:val="Compact"/>
        <w:numPr>
          <w:ilvl w:val="0"/>
          <w:numId w:val="1033"/>
        </w:numPr>
      </w:pPr>
      <w:r>
        <w:rPr>
          <w:rFonts w:hint="eastAsia"/>
        </w:rPr>
        <w:t xml:space="preserve">勤務成績又は能率が著しく不良で、向上の見込みがなく、他の職務にも転換できない等就業に適さないと認められたとき</w:t>
      </w:r>
    </w:p>
    <w:p>
      <w:pPr>
        <w:pStyle w:val="Compact"/>
        <w:numPr>
          <w:ilvl w:val="0"/>
          <w:numId w:val="1033"/>
        </w:numPr>
      </w:pPr>
      <w:r>
        <w:rPr>
          <w:rFonts w:hint="eastAsia"/>
        </w:rPr>
        <w:t xml:space="preserve">勤務態度が著しく不良で、他の職務に転換しても改善の見込みがないとき</w:t>
      </w:r>
    </w:p>
    <w:p>
      <w:pPr>
        <w:pStyle w:val="Compact"/>
        <w:numPr>
          <w:ilvl w:val="0"/>
          <w:numId w:val="1033"/>
        </w:numPr>
      </w:pPr>
      <w:r>
        <w:rPr>
          <w:rFonts w:hint="eastAsia"/>
        </w:rPr>
        <w:t xml:space="preserve">精神又は身体の障害により、業務に耐えられないとき</w:t>
      </w:r>
    </w:p>
    <w:p>
      <w:pPr>
        <w:pStyle w:val="Compact"/>
        <w:numPr>
          <w:ilvl w:val="0"/>
          <w:numId w:val="1033"/>
        </w:numPr>
      </w:pPr>
      <w:r>
        <w:rPr>
          <w:rFonts w:hint="eastAsia"/>
        </w:rPr>
        <w:t xml:space="preserve">試用期間における作業能率又は勤務態度が著しく不良で、従業員として不適格であると認められたとき</w:t>
      </w:r>
    </w:p>
    <w:p>
      <w:pPr>
        <w:pStyle w:val="Compact"/>
        <w:numPr>
          <w:ilvl w:val="0"/>
          <w:numId w:val="1033"/>
        </w:numPr>
      </w:pPr>
      <w:r>
        <w:rPr>
          <w:rFonts w:hint="eastAsia"/>
        </w:rPr>
        <w:t xml:space="preserve">やむを得ない業務上の都合により、人員整理の必要が生じたとき</w:t>
      </w:r>
    </w:p>
    <w:p>
      <w:pPr>
        <w:pStyle w:val="Compact"/>
        <w:numPr>
          <w:ilvl w:val="0"/>
          <w:numId w:val="1033"/>
        </w:numPr>
      </w:pPr>
      <w:r>
        <w:rPr>
          <w:rFonts w:hint="eastAsia"/>
        </w:rPr>
        <w:t xml:space="preserve">その他、前各号に準ずるやむを得ない事由があったとき</w:t>
      </w:r>
    </w:p>
    <w:p>
      <w:pPr>
        <w:numPr>
          <w:ilvl w:val="0"/>
          <w:numId w:val="1034"/>
        </w:numPr>
      </w:pPr>
      <w:r>
        <w:rPr>
          <w:rFonts w:hint="eastAsia"/>
        </w:rPr>
        <w:t xml:space="preserve">解雇する場合、少なくとも30日前に予告するか、又は30日分以上の平均賃金を支払う(労働基準法第20条)。</w:t>
      </w:r>
    </w:p>
    <w:p>
      <w:pPr>
        <w:numPr>
          <w:ilvl w:val="0"/>
          <w:numId w:val="1034"/>
        </w:numPr>
      </w:pPr>
      <w:r>
        <w:rPr>
          <w:rFonts w:hint="eastAsia"/>
        </w:rPr>
        <w:t xml:space="preserve">解雇の妥当性については、客観的合理性及び社会通念上の相当性を踏まえて判断する(労働契約法第16条)。</w:t>
      </w:r>
    </w:p>
    <w:p>
      <w:r>
        <w:pict>
          <v:rect style="width:0;height:1.5pt" o:hralign="center" o:hrstd="t" o:hr="t"/>
        </w:pict>
      </w:r>
    </w:p>
    <w:bookmarkEnd w:id="46"/>
    <w:bookmarkEnd w:id="47"/>
    <w:bookmarkStart w:id="51" w:name="第8章-安全衛生"/>
    <w:p>
      <w:pPr>
        <w:pStyle w:val="Heading1"/>
      </w:pPr>
      <w:r>
        <w:rPr>
          <w:rFonts w:hint="eastAsia"/>
        </w:rPr>
        <w:t xml:space="preserve">第8章</w:t>
      </w:r>
      <w:r>
        <w:t xml:space="preserve"> </w:t>
      </w:r>
      <w:r>
        <w:rPr>
          <w:rFonts w:hint="eastAsia"/>
        </w:rPr>
        <w:t xml:space="preserve">安全衛生</w:t>
      </w:r>
    </w:p>
    <w:bookmarkStart w:id="48" w:name="第30条安全衛生"/>
    <w:p>
      <w:pPr>
        <w:pStyle w:val="Heading2"/>
      </w:pPr>
      <w:r>
        <w:rPr>
          <w:rFonts w:hint="eastAsia"/>
        </w:rPr>
        <w:t xml:space="preserve">第30条(安全衛生)</w:t>
      </w:r>
    </w:p>
    <w:p>
      <w:pPr>
        <w:pStyle w:val="FirstParagraph"/>
      </w:pPr>
      <w:r>
        <w:rPr>
          <w:rFonts w:hint="eastAsia"/>
          <w:b/>
          <w:bCs/>
        </w:rPr>
        <w:t xml:space="preserve">【解説】</w:t>
      </w:r>
      <w:r>
        <w:t xml:space="preserve"> </w:t>
      </w:r>
      <w:r>
        <w:rPr>
          <w:rFonts w:hint="eastAsia"/>
        </w:rPr>
        <w:t xml:space="preserve">労働安全衛生法対応。</w:t>
      </w:r>
    </w:p>
    <w:p>
      <w:pPr>
        <w:numPr>
          <w:ilvl w:val="0"/>
          <w:numId w:val="1035"/>
        </w:numPr>
      </w:pPr>
      <w:r>
        <w:rPr>
          <w:rFonts w:hint="eastAsia"/>
        </w:rPr>
        <w:t xml:space="preserve">会社は、従業員の安全衛生の確保のため、必要な措置を講じる。</w:t>
      </w:r>
    </w:p>
    <w:p>
      <w:pPr>
        <w:numPr>
          <w:ilvl w:val="0"/>
          <w:numId w:val="1035"/>
        </w:numPr>
      </w:pPr>
      <w:r>
        <w:rPr>
          <w:rFonts w:hint="eastAsia"/>
        </w:rPr>
        <w:t xml:space="preserve">従業員は、安全衛生に関する関連法令及び会社の指示に従い、災害防止に努める。</w:t>
      </w:r>
    </w:p>
    <w:bookmarkEnd w:id="48"/>
    <w:bookmarkStart w:id="49" w:name="第31条健康診断"/>
    <w:p>
      <w:pPr>
        <w:pStyle w:val="Heading2"/>
      </w:pPr>
      <w:r>
        <w:rPr>
          <w:rFonts w:hint="eastAsia"/>
        </w:rPr>
        <w:t xml:space="preserve">第31条(健康診断)</w:t>
      </w:r>
    </w:p>
    <w:p>
      <w:pPr>
        <w:pStyle w:val="FirstParagraph"/>
      </w:pPr>
      <w:r>
        <w:rPr>
          <w:rFonts w:hint="eastAsia"/>
          <w:b/>
          <w:bCs/>
        </w:rPr>
        <w:t xml:space="preserve">【解説】</w:t>
      </w:r>
      <w:r>
        <w:t xml:space="preserve"> </w:t>
      </w:r>
      <w:r>
        <w:rPr>
          <w:rFonts w:hint="eastAsia"/>
        </w:rPr>
        <w:t xml:space="preserve">労安衛法第66条対応。</w:t>
      </w:r>
    </w:p>
    <w:p>
      <w:pPr>
        <w:numPr>
          <w:ilvl w:val="0"/>
          <w:numId w:val="1036"/>
        </w:numPr>
      </w:pPr>
      <w:r>
        <w:rPr>
          <w:rFonts w:hint="eastAsia"/>
        </w:rPr>
        <w:t xml:space="preserve">会社は、従業員に対し、年1回、定期健康診断を実施する。</w:t>
      </w:r>
    </w:p>
    <w:p>
      <w:pPr>
        <w:numPr>
          <w:ilvl w:val="0"/>
          <w:numId w:val="1036"/>
        </w:numPr>
      </w:pPr>
      <w:r>
        <w:rPr>
          <w:rFonts w:hint="eastAsia"/>
        </w:rPr>
        <w:t xml:space="preserve">深夜業に従事する従業員には、6ヶ月に1回、健康診断を実施する。</w:t>
      </w:r>
    </w:p>
    <w:p>
      <w:pPr>
        <w:numPr>
          <w:ilvl w:val="0"/>
          <w:numId w:val="1036"/>
        </w:numPr>
      </w:pPr>
      <w:r>
        <w:rPr>
          <w:rFonts w:hint="eastAsia"/>
        </w:rPr>
        <w:t xml:space="preserve">従業員は、会社が実施する健康診断を必ず受診する。</w:t>
      </w:r>
    </w:p>
    <w:bookmarkEnd w:id="49"/>
    <w:bookmarkStart w:id="50" w:name="第32条ストレスチェック"/>
    <w:p>
      <w:pPr>
        <w:pStyle w:val="Heading2"/>
      </w:pPr>
      <w:r>
        <w:rPr>
          <w:rFonts w:hint="eastAsia"/>
        </w:rPr>
        <w:t xml:space="preserve">第32条(ストレスチェック)</w:t>
      </w:r>
    </w:p>
    <w:p>
      <w:pPr>
        <w:pStyle w:val="FirstParagraph"/>
      </w:pPr>
      <w:r>
        <w:rPr>
          <w:rFonts w:hint="eastAsia"/>
          <w:b/>
          <w:bCs/>
        </w:rPr>
        <w:t xml:space="preserve">【解説】</w:t>
      </w:r>
      <w:r>
        <w:t xml:space="preserve"> </w:t>
      </w:r>
      <w:r>
        <w:rPr>
          <w:rFonts w:hint="eastAsia"/>
        </w:rPr>
        <w:t xml:space="preserve">労安衛法第66条の10対応(従業員50人以上事業場で義務)。</w:t>
      </w:r>
    </w:p>
    <w:p>
      <w:pPr>
        <w:pStyle w:val="BodyText"/>
      </w:pPr>
      <w:r>
        <w:rPr>
          <w:rFonts w:hint="eastAsia"/>
        </w:rPr>
        <w:t xml:space="preserve">会社は、常時使用する従業員に対し、年1回、心理的な負担の程度を把握するための検査(ストレスチェック)を実施する。</w:t>
      </w:r>
    </w:p>
    <w:p>
      <w:r>
        <w:pict>
          <v:rect style="width:0;height:1.5pt" o:hralign="center" o:hrstd="t" o:hr="t"/>
        </w:pict>
      </w:r>
    </w:p>
    <w:bookmarkEnd w:id="50"/>
    <w:bookmarkEnd w:id="51"/>
    <w:bookmarkStart w:id="53" w:name="第9章-災害補償"/>
    <w:p>
      <w:pPr>
        <w:pStyle w:val="Heading1"/>
      </w:pPr>
      <w:r>
        <w:rPr>
          <w:rFonts w:hint="eastAsia"/>
        </w:rPr>
        <w:t xml:space="preserve">第9章</w:t>
      </w:r>
      <w:r>
        <w:t xml:space="preserve"> </w:t>
      </w:r>
      <w:r>
        <w:rPr>
          <w:rFonts w:hint="eastAsia"/>
        </w:rPr>
        <w:t xml:space="preserve">災害補償</w:t>
      </w:r>
    </w:p>
    <w:bookmarkStart w:id="52" w:name="第33条災害補償"/>
    <w:p>
      <w:pPr>
        <w:pStyle w:val="Heading2"/>
      </w:pPr>
      <w:r>
        <w:rPr>
          <w:rFonts w:hint="eastAsia"/>
        </w:rPr>
        <w:t xml:space="preserve">第33条(災害補償)</w:t>
      </w:r>
    </w:p>
    <w:p>
      <w:pPr>
        <w:pStyle w:val="FirstParagraph"/>
      </w:pPr>
      <w:r>
        <w:rPr>
          <w:rFonts w:hint="eastAsia"/>
          <w:b/>
          <w:bCs/>
        </w:rPr>
        <w:t xml:space="preserve">【解説】</w:t>
      </w:r>
      <w:r>
        <w:t xml:space="preserve"> </w:t>
      </w:r>
      <w:r>
        <w:rPr>
          <w:rFonts w:hint="eastAsia"/>
        </w:rPr>
        <w:t xml:space="preserve">労基法第8章対応。</w:t>
      </w:r>
    </w:p>
    <w:p>
      <w:pPr>
        <w:pStyle w:val="BodyText"/>
      </w:pPr>
      <w:r>
        <w:rPr>
          <w:rFonts w:hint="eastAsia"/>
        </w:rPr>
        <w:t xml:space="preserve">業務上又は通勤途上における従業員の負傷、疾病、障害又は死亡に対する補償については、労働基準法及び労働者災害補償保険法の定めるところによる。</w:t>
      </w:r>
    </w:p>
    <w:p>
      <w:r>
        <w:pict>
          <v:rect style="width:0;height:1.5pt" o:hralign="center" o:hrstd="t" o:hr="t"/>
        </w:pict>
      </w:r>
    </w:p>
    <w:bookmarkEnd w:id="52"/>
    <w:bookmarkEnd w:id="53"/>
    <w:bookmarkStart w:id="55" w:name="第10章-教育訓練"/>
    <w:p>
      <w:pPr>
        <w:pStyle w:val="Heading1"/>
      </w:pPr>
      <w:r>
        <w:rPr>
          <w:rFonts w:hint="eastAsia"/>
        </w:rPr>
        <w:t xml:space="preserve">第10章</w:t>
      </w:r>
      <w:r>
        <w:t xml:space="preserve"> </w:t>
      </w:r>
      <w:r>
        <w:rPr>
          <w:rFonts w:hint="eastAsia"/>
        </w:rPr>
        <w:t xml:space="preserve">教育訓練</w:t>
      </w:r>
    </w:p>
    <w:bookmarkStart w:id="54" w:name="第34条教育訓練"/>
    <w:p>
      <w:pPr>
        <w:pStyle w:val="Heading2"/>
      </w:pPr>
      <w:r>
        <w:rPr>
          <w:rFonts w:hint="eastAsia"/>
        </w:rPr>
        <w:t xml:space="preserve">第34条(教育訓練)</w:t>
      </w:r>
    </w:p>
    <w:p>
      <w:pPr>
        <w:pStyle w:val="FirstParagraph"/>
      </w:pPr>
      <w:r>
        <w:rPr>
          <w:rFonts w:hint="eastAsia"/>
          <w:b/>
          <w:bCs/>
        </w:rPr>
        <w:t xml:space="preserve">【解説】</w:t>
      </w:r>
      <w:r>
        <w:t xml:space="preserve"> </w:t>
      </w:r>
      <w:r>
        <w:rPr>
          <w:rFonts w:hint="eastAsia"/>
        </w:rPr>
        <w:t xml:space="preserve">能力開発の取り組み。</w:t>
      </w:r>
    </w:p>
    <w:p>
      <w:pPr>
        <w:numPr>
          <w:ilvl w:val="0"/>
          <w:numId w:val="1037"/>
        </w:numPr>
      </w:pPr>
      <w:r>
        <w:rPr>
          <w:rFonts w:hint="eastAsia"/>
        </w:rPr>
        <w:t xml:space="preserve">会社は、従業員の能力向上のため、必要な教育訓練を行う。</w:t>
      </w:r>
    </w:p>
    <w:p>
      <w:pPr>
        <w:numPr>
          <w:ilvl w:val="0"/>
          <w:numId w:val="1037"/>
        </w:numPr>
      </w:pPr>
      <w:r>
        <w:rPr>
          <w:rFonts w:hint="eastAsia"/>
        </w:rPr>
        <w:t xml:space="preserve">従業員は、会社が指示する教育訓練を受講しなければならない。</w:t>
      </w:r>
    </w:p>
    <w:p>
      <w:r>
        <w:pict>
          <v:rect style="width:0;height:1.5pt" o:hralign="center" o:hrstd="t" o:hr="t"/>
        </w:pict>
      </w:r>
    </w:p>
    <w:bookmarkEnd w:id="54"/>
    <w:bookmarkEnd w:id="55"/>
    <w:bookmarkStart w:id="59" w:name="第11章-表彰懲戒"/>
    <w:p>
      <w:pPr>
        <w:pStyle w:val="Heading1"/>
      </w:pPr>
      <w:r>
        <w:rPr>
          <w:rFonts w:hint="eastAsia"/>
        </w:rPr>
        <w:t xml:space="preserve">第11章</w:t>
      </w:r>
      <w:r>
        <w:t xml:space="preserve"> </w:t>
      </w:r>
      <w:r>
        <w:rPr>
          <w:rFonts w:hint="eastAsia"/>
        </w:rPr>
        <w:t xml:space="preserve">表彰・懲戒</w:t>
      </w:r>
    </w:p>
    <w:bookmarkStart w:id="56" w:name="第35条表彰"/>
    <w:p>
      <w:pPr>
        <w:pStyle w:val="Heading2"/>
      </w:pPr>
      <w:r>
        <w:rPr>
          <w:rFonts w:hint="eastAsia"/>
        </w:rPr>
        <w:t xml:space="preserve">第35条(表彰)</w:t>
      </w:r>
    </w:p>
    <w:p>
      <w:pPr>
        <w:pStyle w:val="FirstParagraph"/>
      </w:pPr>
      <w:r>
        <w:rPr>
          <w:rFonts w:hint="eastAsia"/>
          <w:b/>
          <w:bCs/>
        </w:rPr>
        <w:t xml:space="preserve">【解説】</w:t>
      </w:r>
      <w:r>
        <w:t xml:space="preserve"> </w:t>
      </w:r>
      <w:r>
        <w:rPr>
          <w:rFonts w:hint="eastAsia"/>
        </w:rPr>
        <w:t xml:space="preserve">表彰制度の規定(相対的必要記載事項)。</w:t>
      </w:r>
    </w:p>
    <w:p>
      <w:pPr>
        <w:pStyle w:val="Compact"/>
        <w:numPr>
          <w:ilvl w:val="0"/>
          <w:numId w:val="1038"/>
        </w:numPr>
      </w:pPr>
      <w:r>
        <w:rPr>
          <w:rFonts w:hint="eastAsia"/>
        </w:rPr>
        <w:t xml:space="preserve">会社は、次のいずれかに該当する従業員を表彰する。</w:t>
      </w:r>
    </w:p>
    <w:p>
      <w:pPr>
        <w:pStyle w:val="Compact"/>
        <w:numPr>
          <w:ilvl w:val="0"/>
          <w:numId w:val="1039"/>
        </w:numPr>
      </w:pPr>
      <w:r>
        <w:rPr>
          <w:rFonts w:hint="eastAsia"/>
        </w:rPr>
        <w:t xml:space="preserve">業務上有益な発明・改良を行ったとき</w:t>
      </w:r>
    </w:p>
    <w:p>
      <w:pPr>
        <w:pStyle w:val="Compact"/>
        <w:numPr>
          <w:ilvl w:val="0"/>
          <w:numId w:val="1039"/>
        </w:numPr>
      </w:pPr>
      <w:r>
        <w:rPr>
          <w:rFonts w:hint="eastAsia"/>
        </w:rPr>
        <w:t xml:space="preserve">災害の防止、人命救助等で顕著な功績があったとき</w:t>
      </w:r>
    </w:p>
    <w:p>
      <w:pPr>
        <w:pStyle w:val="Compact"/>
        <w:numPr>
          <w:ilvl w:val="0"/>
          <w:numId w:val="1039"/>
        </w:numPr>
      </w:pPr>
      <w:r>
        <w:rPr>
          <w:rFonts w:hint="eastAsia"/>
        </w:rPr>
        <w:t xml:space="preserve">永年勤続し、業務に精励したとき</w:t>
      </w:r>
    </w:p>
    <w:p>
      <w:pPr>
        <w:pStyle w:val="Compact"/>
        <w:numPr>
          <w:ilvl w:val="0"/>
          <w:numId w:val="1039"/>
        </w:numPr>
      </w:pPr>
      <w:r>
        <w:rPr>
          <w:rFonts w:hint="eastAsia"/>
        </w:rPr>
        <w:t xml:space="preserve">その他、表彰に値する行為があったとき</w:t>
      </w:r>
    </w:p>
    <w:p>
      <w:pPr>
        <w:pStyle w:val="Compact"/>
        <w:numPr>
          <w:ilvl w:val="0"/>
          <w:numId w:val="1040"/>
        </w:numPr>
      </w:pPr>
      <w:r>
        <w:rPr>
          <w:rFonts w:hint="eastAsia"/>
        </w:rPr>
        <w:t xml:space="preserve">表彰は、表彰状の授与のほか、賞品、賞金等を併せて行う。</w:t>
      </w:r>
    </w:p>
    <w:bookmarkEnd w:id="56"/>
    <w:bookmarkStart w:id="57" w:name="第36条懲戒の種類"/>
    <w:p>
      <w:pPr>
        <w:pStyle w:val="Heading2"/>
      </w:pPr>
      <w:r>
        <w:rPr>
          <w:rFonts w:hint="eastAsia"/>
        </w:rPr>
        <w:t xml:space="preserve">第36条(懲戒の種類)</w:t>
      </w:r>
    </w:p>
    <w:p>
      <w:pPr>
        <w:pStyle w:val="FirstParagraph"/>
      </w:pPr>
      <w:r>
        <w:rPr>
          <w:rFonts w:hint="eastAsia"/>
          <w:b/>
          <w:bCs/>
        </w:rPr>
        <w:t xml:space="preserve">【解説】</w:t>
      </w:r>
      <w:r>
        <w:t xml:space="preserve"> </w:t>
      </w:r>
      <w:r>
        <w:rPr>
          <w:rFonts w:hint="eastAsia"/>
        </w:rPr>
        <w:t xml:space="preserve">労基法第91条(減給制限)対応。懲戒の種類を明示。</w:t>
      </w:r>
    </w:p>
    <w:p>
      <w:pPr>
        <w:pStyle w:val="BodyText"/>
      </w:pPr>
      <w:r>
        <w:rPr>
          <w:rFonts w:hint="eastAsia"/>
        </w:rPr>
        <w:t xml:space="preserve">会社は、従業員が本規則に違反した場合、次の懲戒処分を行う。</w:t>
      </w:r>
    </w:p>
    <w:p>
      <w:pPr>
        <w:pStyle w:val="Compact"/>
        <w:numPr>
          <w:ilvl w:val="0"/>
          <w:numId w:val="1041"/>
        </w:numPr>
      </w:pPr>
      <w:r>
        <w:rPr>
          <w:rFonts w:hint="eastAsia"/>
          <w:b/>
          <w:bCs/>
        </w:rPr>
        <w:t xml:space="preserve">戒告</w:t>
      </w:r>
      <w:r>
        <w:rPr>
          <w:rFonts w:hint="eastAsia"/>
        </w:rPr>
        <w:t xml:space="preserve">:口頭又は書面で注意し、将来を戒める</w:t>
      </w:r>
    </w:p>
    <w:p>
      <w:pPr>
        <w:pStyle w:val="Compact"/>
        <w:numPr>
          <w:ilvl w:val="0"/>
          <w:numId w:val="1041"/>
        </w:numPr>
      </w:pPr>
      <w:r>
        <w:rPr>
          <w:rFonts w:hint="eastAsia"/>
          <w:b/>
          <w:bCs/>
        </w:rPr>
        <w:t xml:space="preserve">けん責</w:t>
      </w:r>
      <w:r>
        <w:rPr>
          <w:rFonts w:hint="eastAsia"/>
        </w:rPr>
        <w:t xml:space="preserve">:始末書を提出させ、将来を戒める</w:t>
      </w:r>
    </w:p>
    <w:p>
      <w:pPr>
        <w:pStyle w:val="Compact"/>
        <w:numPr>
          <w:ilvl w:val="0"/>
          <w:numId w:val="1041"/>
        </w:numPr>
      </w:pPr>
      <w:r>
        <w:rPr>
          <w:rFonts w:hint="eastAsia"/>
          <w:b/>
          <w:bCs/>
        </w:rPr>
        <w:t xml:space="preserve">減給</w:t>
      </w:r>
      <w:r>
        <w:rPr>
          <w:rFonts w:hint="eastAsia"/>
        </w:rPr>
        <w:t xml:space="preserve">:1回の額が平均賃金の1日分の半額を超えず、総額が1賃金支払期における賃金総額の10分の1を超えない範囲で減給する</w:t>
      </w:r>
    </w:p>
    <w:p>
      <w:pPr>
        <w:pStyle w:val="Compact"/>
        <w:numPr>
          <w:ilvl w:val="0"/>
          <w:numId w:val="1041"/>
        </w:numPr>
      </w:pPr>
      <w:r>
        <w:rPr>
          <w:rFonts w:hint="eastAsia"/>
          <w:b/>
          <w:bCs/>
        </w:rPr>
        <w:t xml:space="preserve">出勤停止</w:t>
      </w:r>
      <w:r>
        <w:rPr>
          <w:rFonts w:hint="eastAsia"/>
        </w:rPr>
        <w:t xml:space="preserve">:7日以内の出勤停止を命じ、その期間中の賃金は支給しない</w:t>
      </w:r>
    </w:p>
    <w:p>
      <w:pPr>
        <w:pStyle w:val="Compact"/>
        <w:numPr>
          <w:ilvl w:val="0"/>
          <w:numId w:val="1041"/>
        </w:numPr>
      </w:pPr>
      <w:r>
        <w:rPr>
          <w:rFonts w:hint="eastAsia"/>
          <w:b/>
          <w:bCs/>
        </w:rPr>
        <w:t xml:space="preserve">降格</w:t>
      </w:r>
      <w:r>
        <w:rPr>
          <w:rFonts w:hint="eastAsia"/>
        </w:rPr>
        <w:t xml:space="preserve">:役職・等級を引き下げる</w:t>
      </w:r>
    </w:p>
    <w:p>
      <w:pPr>
        <w:pStyle w:val="Compact"/>
        <w:numPr>
          <w:ilvl w:val="0"/>
          <w:numId w:val="1041"/>
        </w:numPr>
      </w:pPr>
      <w:r>
        <w:rPr>
          <w:rFonts w:hint="eastAsia"/>
          <w:b/>
          <w:bCs/>
        </w:rPr>
        <w:t xml:space="preserve">諭旨解雇</w:t>
      </w:r>
      <w:r>
        <w:rPr>
          <w:rFonts w:hint="eastAsia"/>
        </w:rPr>
        <w:t xml:space="preserve">:退職を勧告し、応じない場合は懲戒解雇する</w:t>
      </w:r>
    </w:p>
    <w:p>
      <w:pPr>
        <w:pStyle w:val="Compact"/>
        <w:numPr>
          <w:ilvl w:val="0"/>
          <w:numId w:val="1041"/>
        </w:numPr>
      </w:pPr>
      <w:r>
        <w:rPr>
          <w:rFonts w:hint="eastAsia"/>
          <w:b/>
          <w:bCs/>
        </w:rPr>
        <w:t xml:space="preserve">懲戒解雇</w:t>
      </w:r>
      <w:r>
        <w:rPr>
          <w:rFonts w:hint="eastAsia"/>
        </w:rPr>
        <w:t xml:space="preserve">:即時解雇する。労働基準監督署長の認定を受けた場合は、解雇予告又は予告手当の支払いを行わずに解雇する</w:t>
      </w:r>
    </w:p>
    <w:bookmarkEnd w:id="57"/>
    <w:bookmarkStart w:id="58" w:name="第37条懲戒事由"/>
    <w:p>
      <w:pPr>
        <w:pStyle w:val="Heading2"/>
      </w:pPr>
      <w:r>
        <w:rPr>
          <w:rFonts w:hint="eastAsia"/>
        </w:rPr>
        <w:t xml:space="preserve">第37条(懲戒事由)</w:t>
      </w:r>
    </w:p>
    <w:p>
      <w:pPr>
        <w:pStyle w:val="FirstParagraph"/>
      </w:pPr>
      <w:r>
        <w:rPr>
          <w:rFonts w:hint="eastAsia"/>
          <w:b/>
          <w:bCs/>
        </w:rPr>
        <w:t xml:space="preserve">【解説】</w:t>
      </w:r>
      <w:r>
        <w:t xml:space="preserve"> </w:t>
      </w:r>
      <w:r>
        <w:rPr>
          <w:rFonts w:hint="eastAsia"/>
        </w:rPr>
        <w:t xml:space="preserve">懲戒事由を明示することは、適法な懲戒処分の前提条件(罪刑法定主義の類推)。</w:t>
      </w:r>
    </w:p>
    <w:p>
      <w:pPr>
        <w:pStyle w:val="Compact"/>
        <w:numPr>
          <w:ilvl w:val="0"/>
          <w:numId w:val="1042"/>
        </w:numPr>
      </w:pPr>
      <w:r>
        <w:rPr>
          <w:rFonts w:hint="eastAsia"/>
        </w:rPr>
        <w:t xml:space="preserve">従業員が次の各号のいずれかに該当する場合、譴責・減給・出勤停止・降格の懲戒に処する。</w:t>
      </w:r>
    </w:p>
    <w:p>
      <w:pPr>
        <w:pStyle w:val="Compact"/>
        <w:numPr>
          <w:ilvl w:val="0"/>
          <w:numId w:val="1043"/>
        </w:numPr>
      </w:pPr>
      <w:r>
        <w:rPr>
          <w:rFonts w:hint="eastAsia"/>
        </w:rPr>
        <w:t xml:space="preserve">正当な理由なく無断欠勤・遅刻・早退をしたとき</w:t>
      </w:r>
    </w:p>
    <w:p>
      <w:pPr>
        <w:pStyle w:val="Compact"/>
        <w:numPr>
          <w:ilvl w:val="0"/>
          <w:numId w:val="1043"/>
        </w:numPr>
      </w:pPr>
      <w:r>
        <w:rPr>
          <w:rFonts w:hint="eastAsia"/>
        </w:rPr>
        <w:t xml:space="preserve">過失により会社に損害を与えたとき</w:t>
      </w:r>
    </w:p>
    <w:p>
      <w:pPr>
        <w:pStyle w:val="Compact"/>
        <w:numPr>
          <w:ilvl w:val="0"/>
          <w:numId w:val="1043"/>
        </w:numPr>
      </w:pPr>
      <w:r>
        <w:rPr>
          <w:rFonts w:hint="eastAsia"/>
        </w:rPr>
        <w:t xml:space="preserve">業務上の指示・命令に従わなかったとき</w:t>
      </w:r>
    </w:p>
    <w:p>
      <w:pPr>
        <w:pStyle w:val="Compact"/>
        <w:numPr>
          <w:ilvl w:val="0"/>
          <w:numId w:val="1043"/>
        </w:numPr>
      </w:pPr>
      <w:r>
        <w:rPr>
          <w:rFonts w:hint="eastAsia"/>
        </w:rPr>
        <w:t xml:space="preserve">本規則・会社の諸規則に違反したとき</w:t>
      </w:r>
    </w:p>
    <w:p>
      <w:pPr>
        <w:pStyle w:val="Compact"/>
        <w:numPr>
          <w:ilvl w:val="0"/>
          <w:numId w:val="1043"/>
        </w:numPr>
      </w:pPr>
      <w:r>
        <w:rPr>
          <w:rFonts w:hint="eastAsia"/>
        </w:rPr>
        <w:t xml:space="preserve">第9条(ハラスメント)に違反したとき</w:t>
      </w:r>
    </w:p>
    <w:p>
      <w:pPr>
        <w:pStyle w:val="Compact"/>
        <w:numPr>
          <w:ilvl w:val="0"/>
          <w:numId w:val="1043"/>
        </w:numPr>
      </w:pPr>
      <w:r>
        <w:rPr>
          <w:rFonts w:hint="eastAsia"/>
        </w:rPr>
        <w:t xml:space="preserve">第10条(機密保持)に違反したとき</w:t>
      </w:r>
    </w:p>
    <w:p>
      <w:pPr>
        <w:pStyle w:val="Compact"/>
        <w:numPr>
          <w:ilvl w:val="0"/>
          <w:numId w:val="1043"/>
        </w:numPr>
      </w:pPr>
      <w:r>
        <w:rPr>
          <w:rFonts w:hint="eastAsia"/>
        </w:rPr>
        <w:t xml:space="preserve">その他、前各号に準ずる行為があったとき</w:t>
      </w:r>
    </w:p>
    <w:p>
      <w:pPr>
        <w:pStyle w:val="Compact"/>
        <w:numPr>
          <w:ilvl w:val="0"/>
          <w:numId w:val="1044"/>
        </w:numPr>
      </w:pPr>
      <w:r>
        <w:rPr>
          <w:rFonts w:hint="eastAsia"/>
        </w:rPr>
        <w:t xml:space="preserve">従業員が次の各号のいずれかに該当する場合、諭旨解雇又は懲戒解雇に処する。</w:t>
      </w:r>
    </w:p>
    <w:p>
      <w:pPr>
        <w:pStyle w:val="Compact"/>
        <w:numPr>
          <w:ilvl w:val="0"/>
          <w:numId w:val="1045"/>
        </w:numPr>
      </w:pPr>
      <w:r>
        <w:rPr>
          <w:rFonts w:hint="eastAsia"/>
        </w:rPr>
        <w:t xml:space="preserve">正当な理由なく無断欠勤14日以上に及び、出勤の督促に応じないとき</w:t>
      </w:r>
    </w:p>
    <w:p>
      <w:pPr>
        <w:pStyle w:val="Compact"/>
        <w:numPr>
          <w:ilvl w:val="0"/>
          <w:numId w:val="1045"/>
        </w:numPr>
      </w:pPr>
      <w:r>
        <w:rPr>
          <w:rFonts w:hint="eastAsia"/>
        </w:rPr>
        <w:t xml:space="preserve">重要な経歴を偽り、又は他人の名義を使用したとき</w:t>
      </w:r>
    </w:p>
    <w:p>
      <w:pPr>
        <w:pStyle w:val="Compact"/>
        <w:numPr>
          <w:ilvl w:val="0"/>
          <w:numId w:val="1045"/>
        </w:numPr>
      </w:pPr>
      <w:r>
        <w:rPr>
          <w:rFonts w:hint="eastAsia"/>
        </w:rPr>
        <w:t xml:space="preserve">故意又は重大な過失により会社に重大な損害を与えたとき</w:t>
      </w:r>
    </w:p>
    <w:p>
      <w:pPr>
        <w:pStyle w:val="Compact"/>
        <w:numPr>
          <w:ilvl w:val="0"/>
          <w:numId w:val="1045"/>
        </w:numPr>
      </w:pPr>
      <w:r>
        <w:rPr>
          <w:rFonts w:hint="eastAsia"/>
        </w:rPr>
        <w:t xml:space="preserve">重要な業務に関する書類を偽造・改ざんしたとき</w:t>
      </w:r>
    </w:p>
    <w:p>
      <w:pPr>
        <w:pStyle w:val="Compact"/>
        <w:numPr>
          <w:ilvl w:val="0"/>
          <w:numId w:val="1045"/>
        </w:numPr>
      </w:pPr>
      <w:r>
        <w:rPr>
          <w:rFonts w:hint="eastAsia"/>
        </w:rPr>
        <w:t xml:space="preserve">業務上横領、背任その他刑事事件を犯したとき</w:t>
      </w:r>
    </w:p>
    <w:p>
      <w:pPr>
        <w:pStyle w:val="Compact"/>
        <w:numPr>
          <w:ilvl w:val="0"/>
          <w:numId w:val="1045"/>
        </w:numPr>
      </w:pPr>
      <w:r>
        <w:rPr>
          <w:rFonts w:hint="eastAsia"/>
        </w:rPr>
        <w:t xml:space="preserve">第9条(ハラスメント)に違反し、悪質と認められるとき</w:t>
      </w:r>
    </w:p>
    <w:p>
      <w:pPr>
        <w:pStyle w:val="Compact"/>
        <w:numPr>
          <w:ilvl w:val="0"/>
          <w:numId w:val="1045"/>
        </w:numPr>
      </w:pPr>
      <w:r>
        <w:rPr>
          <w:rFonts w:hint="eastAsia"/>
        </w:rPr>
        <w:t xml:space="preserve">第10条(機密保持)に違反し、悪質と認められるとき</w:t>
      </w:r>
    </w:p>
    <w:p>
      <w:pPr>
        <w:pStyle w:val="Compact"/>
        <w:numPr>
          <w:ilvl w:val="0"/>
          <w:numId w:val="1045"/>
        </w:numPr>
      </w:pPr>
      <w:r>
        <w:rPr>
          <w:rFonts w:hint="eastAsia"/>
        </w:rPr>
        <w:t xml:space="preserve">反社会的勢力との関係が判明したとき</w:t>
      </w:r>
    </w:p>
    <w:p>
      <w:pPr>
        <w:pStyle w:val="Compact"/>
        <w:numPr>
          <w:ilvl w:val="0"/>
          <w:numId w:val="1045"/>
        </w:numPr>
      </w:pPr>
      <w:r>
        <w:rPr>
          <w:rFonts w:hint="eastAsia"/>
        </w:rPr>
        <w:t xml:space="preserve">その他、前各号に準ずる重大な事由があったとき</w:t>
      </w:r>
    </w:p>
    <w:p>
      <w:r>
        <w:pict>
          <v:rect style="width:0;height:1.5pt" o:hralign="center" o:hrstd="t" o:hr="t"/>
        </w:pict>
      </w:r>
    </w:p>
    <w:bookmarkEnd w:id="58"/>
    <w:bookmarkEnd w:id="59"/>
    <w:bookmarkStart w:id="78" w:name="附則"/>
    <w:p>
      <w:pPr>
        <w:pStyle w:val="Heading1"/>
      </w:pPr>
      <w:r>
        <w:rPr>
          <w:rFonts w:hint="eastAsia"/>
        </w:rPr>
        <w:t xml:space="preserve">附則</w:t>
      </w:r>
    </w:p>
    <w:bookmarkStart w:id="60" w:name="附則第1条施行日"/>
    <w:p>
      <w:pPr>
        <w:pStyle w:val="Heading2"/>
      </w:pPr>
      <w:r>
        <w:rPr>
          <w:rFonts w:hint="eastAsia"/>
        </w:rPr>
        <w:t xml:space="preserve">附則第1条(施行日)</w:t>
      </w:r>
    </w:p>
    <w:p>
      <w:pPr>
        <w:pStyle w:val="FirstParagraph"/>
      </w:pPr>
      <w:r>
        <w:rPr>
          <w:rFonts w:hint="eastAsia"/>
        </w:rPr>
        <w:t xml:space="preserve">本規則は、令和[YYYY]年[MM]月[DD]日から施行する。</w:t>
      </w:r>
    </w:p>
    <w:bookmarkEnd w:id="60"/>
    <w:bookmarkStart w:id="61" w:name="附則第2条改正履歴"/>
    <w:p>
      <w:pPr>
        <w:pStyle w:val="Heading2"/>
      </w:pPr>
      <w:r>
        <w:rPr>
          <w:rFonts w:hint="eastAsia"/>
        </w:rPr>
        <w:t xml:space="preserve">附則第2条(改正履歴)</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改正日</w:t>
            </w:r>
          </w:p>
        </w:tc>
        <w:tc>
          <w:tcPr/>
          <w:p>
            <w:pPr>
              <w:pStyle w:val="Compact"/>
            </w:pPr>
            <w:r>
              <w:rPr>
                <w:rFonts w:hint="eastAsia"/>
              </w:rPr>
              <w:t xml:space="preserve">改正内容</w:t>
            </w:r>
          </w:p>
        </w:tc>
      </w:tr>
      <w:tr>
        <w:tc>
          <w:tcPr/>
          <w:p>
            <w:pPr>
              <w:pStyle w:val="Compact"/>
            </w:pPr>
            <w:r>
              <w:rPr>
                <w:rFonts w:hint="eastAsia"/>
              </w:rPr>
              <w:t xml:space="preserve">令和[YYYY]年[MM]月[DD]日</w:t>
            </w:r>
          </w:p>
        </w:tc>
        <w:tc>
          <w:tcPr/>
          <w:p>
            <w:pPr>
              <w:pStyle w:val="Compact"/>
            </w:pPr>
            <w:r>
              <w:rPr>
                <w:rFonts w:hint="eastAsia"/>
              </w:rPr>
              <w:t xml:space="preserve">制定</w:t>
            </w:r>
          </w:p>
        </w:tc>
      </w:tr>
      <w:tr>
        <w:tc>
          <w:tcPr/>
          <w:p>
            <w:pPr>
              <w:pStyle w:val="Compact"/>
            </w:pPr>
            <w:r>
              <w:rPr>
                <w:rFonts w:hint="eastAsia"/>
              </w:rPr>
              <w:t xml:space="preserve">令和[YYYY]年[MM]月[DD]日</w:t>
            </w:r>
          </w:p>
        </w:tc>
        <w:tc>
          <w:tcPr/>
          <w:p>
            <w:pPr>
              <w:pStyle w:val="Compact"/>
            </w:pPr>
            <w:r>
              <w:rPr>
                <w:rFonts w:hint="eastAsia"/>
              </w:rPr>
              <w:t xml:space="preserve">[改正内容]</w:t>
            </w:r>
          </w:p>
        </w:tc>
      </w:tr>
    </w:tbl>
    <w:p>
      <w:r>
        <w:pict>
          <v:rect style="width:0;height:1.5pt" o:hralign="center" o:hrstd="t" o:hr="t"/>
        </w:pict>
      </w:r>
    </w:p>
    <w:bookmarkEnd w:id="61"/>
    <w:bookmarkStart w:id="62" w:name="末尾"/>
    <w:p>
      <w:pPr>
        <w:pStyle w:val="Heading2"/>
      </w:pPr>
      <w:r>
        <w:rPr>
          <w:rFonts w:hint="eastAsia"/>
        </w:rPr>
        <w:t xml:space="preserve">末尾</w:t>
      </w:r>
    </w:p>
    <w:p>
      <w:pPr>
        <w:pStyle w:val="FirstParagraph"/>
      </w:pPr>
      <w:r>
        <w:rPr>
          <w:rFonts w:hint="eastAsia"/>
        </w:rPr>
        <w:t xml:space="preserve">本就業規則は、過半数労働組合(又は過半数代表者)からの意見を聴取の上、令和[YYYY]年[MM]月[DD]日に労働基準監督署へ届け出た上で、令和[YYYY]年[MM]月[DD]日より施行する。</w:t>
      </w:r>
    </w:p>
    <w:p>
      <w:pPr>
        <w:pStyle w:val="BodyText"/>
      </w:pPr>
      <w:r>
        <w:rPr>
          <w:rFonts w:hint="eastAsia"/>
        </w:rPr>
        <w:t xml:space="preserve">[会社の正式名称]</w:t>
      </w:r>
      <w:r>
        <w:t xml:space="preserve"> </w:t>
      </w:r>
      <w:r>
        <w:rPr>
          <w:rFonts w:hint="eastAsia"/>
        </w:rPr>
        <w:t xml:space="preserve">[代表者役職・氏名]</w:t>
      </w:r>
      <w:r>
        <w:t xml:space="preserve"> </w:t>
      </w:r>
      <w:r>
        <w:rPr>
          <w:rFonts w:hint="eastAsia"/>
        </w:rPr>
        <w:t xml:space="preserve">印</w:t>
      </w:r>
      <w:r>
        <w:t xml:space="preserve"> </w:t>
      </w:r>
      <w:r>
        <w:rPr>
          <w:rFonts w:hint="eastAsia"/>
        </w:rPr>
        <w:t xml:space="preserve">[本店所在地]</w:t>
      </w:r>
    </w:p>
    <w:p>
      <w:r>
        <w:pict>
          <v:rect style="width:0;height:1.5pt" o:hralign="center" o:hrstd="t" o:hr="t"/>
        </w:pict>
      </w:r>
    </w:p>
    <w:bookmarkEnd w:id="62"/>
    <w:bookmarkStart w:id="65" w:name="別紙参考書式"/>
    <w:p>
      <w:pPr>
        <w:pStyle w:val="Heading2"/>
      </w:pPr>
      <w:r>
        <w:rPr>
          <w:rFonts w:hint="eastAsia"/>
        </w:rPr>
        <w:t xml:space="preserve">別紙(参考書式)</w:t>
      </w:r>
    </w:p>
    <w:bookmarkStart w:id="63" w:name="別紙1就業規則変更届様式第3号"/>
    <w:p>
      <w:pPr>
        <w:pStyle w:val="Heading3"/>
      </w:pPr>
      <w:r>
        <w:rPr>
          <w:rFonts w:hint="eastAsia"/>
        </w:rPr>
        <w:t xml:space="preserve">別紙1:就業規則(変更)届(様式第3号)</w:t>
      </w:r>
    </w:p>
    <w:p>
      <w:pPr>
        <w:pStyle w:val="FirstParagraph"/>
      </w:pPr>
      <w:r>
        <w:rPr>
          <w:rFonts w:hint="eastAsia"/>
        </w:rPr>
        <w:t xml:space="preserve">労働基準監督署への届出書式の参考例(自治体により様式が異なる場合あり)</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届出日</w:t>
            </w:r>
          </w:p>
        </w:tc>
        <w:tc>
          <w:tcPr/>
          <w:p>
            <w:pPr>
              <w:pStyle w:val="Compact"/>
            </w:pPr>
            <w:r>
              <w:rPr>
                <w:rFonts w:hint="eastAsia"/>
              </w:rPr>
              <w:t xml:space="preserve">令和[YYYY]年[MM]月[DD]日</w:t>
            </w:r>
          </w:p>
        </w:tc>
      </w:tr>
      <w:tr>
        <w:tc>
          <w:tcPr/>
          <w:p>
            <w:pPr>
              <w:pStyle w:val="Compact"/>
            </w:pPr>
            <w:r>
              <w:rPr>
                <w:rFonts w:hint="eastAsia"/>
              </w:rPr>
              <w:t xml:space="preserve">事業の種類</w:t>
            </w:r>
          </w:p>
        </w:tc>
        <w:tc>
          <w:tcPr/>
          <w:p>
            <w:pPr>
              <w:pStyle w:val="Compact"/>
            </w:pPr>
            <w:r>
              <w:rPr>
                <w:rFonts w:hint="eastAsia"/>
              </w:rPr>
              <w:t xml:space="preserve">[業種]</w:t>
            </w:r>
          </w:p>
        </w:tc>
      </w:tr>
      <w:tr>
        <w:tc>
          <w:tcPr/>
          <w:p>
            <w:pPr>
              <w:pStyle w:val="Compact"/>
            </w:pPr>
            <w:r>
              <w:rPr>
                <w:rFonts w:hint="eastAsia"/>
              </w:rPr>
              <w:t xml:space="preserve">事業場の名称</w:t>
            </w:r>
          </w:p>
        </w:tc>
        <w:tc>
          <w:tcPr/>
          <w:p>
            <w:pPr>
              <w:pStyle w:val="Compact"/>
            </w:pPr>
            <w:r>
              <w:rPr>
                <w:rFonts w:hint="eastAsia"/>
              </w:rPr>
              <w:t xml:space="preserve">[事業場名]</w:t>
            </w:r>
          </w:p>
        </w:tc>
      </w:tr>
      <w:tr>
        <w:tc>
          <w:tcPr/>
          <w:p>
            <w:pPr>
              <w:pStyle w:val="Compact"/>
            </w:pPr>
            <w:r>
              <w:rPr>
                <w:rFonts w:hint="eastAsia"/>
              </w:rPr>
              <w:t xml:space="preserve">事業場の所在地</w:t>
            </w:r>
          </w:p>
        </w:tc>
        <w:tc>
          <w:tcPr/>
          <w:p>
            <w:pPr>
              <w:pStyle w:val="Compact"/>
            </w:pPr>
            <w:r>
              <w:rPr>
                <w:rFonts w:hint="eastAsia"/>
              </w:rPr>
              <w:t xml:space="preserve">[所在地]</w:t>
            </w:r>
          </w:p>
        </w:tc>
      </w:tr>
      <w:tr>
        <w:tc>
          <w:tcPr/>
          <w:p>
            <w:pPr>
              <w:pStyle w:val="Compact"/>
            </w:pPr>
            <w:r>
              <w:rPr>
                <w:rFonts w:hint="eastAsia"/>
              </w:rPr>
              <w:t xml:space="preserve">使用者職氏名</w:t>
            </w:r>
          </w:p>
        </w:tc>
        <w:tc>
          <w:tcPr/>
          <w:p>
            <w:pPr>
              <w:pStyle w:val="Compact"/>
            </w:pPr>
            <w:r>
              <w:rPr>
                <w:rFonts w:hint="eastAsia"/>
              </w:rPr>
              <w:t xml:space="preserve">代表取締役</w:t>
            </w:r>
            <w:r>
              <w:t xml:space="preserve"> </w:t>
            </w:r>
            <w:r>
              <w:rPr>
                <w:rFonts w:hint="eastAsia"/>
              </w:rPr>
              <w:t xml:space="preserve">[氏名]</w:t>
            </w:r>
          </w:p>
        </w:tc>
      </w:tr>
      <w:tr>
        <w:tc>
          <w:tcPr/>
          <w:p>
            <w:pPr>
              <w:pStyle w:val="Compact"/>
            </w:pPr>
            <w:r>
              <w:rPr>
                <w:rFonts w:hint="eastAsia"/>
              </w:rPr>
              <w:t xml:space="preserve">労働者数</w:t>
            </w:r>
          </w:p>
        </w:tc>
        <w:tc>
          <w:tcPr/>
          <w:p>
            <w:pPr>
              <w:pStyle w:val="Compact"/>
            </w:pPr>
            <w:r>
              <w:rPr>
                <w:rFonts w:hint="eastAsia"/>
              </w:rPr>
              <w:t xml:space="preserve">[○○]人</w:t>
            </w:r>
          </w:p>
        </w:tc>
      </w:tr>
      <w:tr>
        <w:tc>
          <w:tcPr/>
          <w:p>
            <w:pPr>
              <w:pStyle w:val="Compact"/>
            </w:pPr>
            <w:r>
              <w:rPr>
                <w:rFonts w:hint="eastAsia"/>
              </w:rPr>
              <w:t xml:space="preserve">添付書類</w:t>
            </w:r>
          </w:p>
        </w:tc>
        <w:tc>
          <w:tcPr/>
          <w:p>
            <w:pPr>
              <w:pStyle w:val="Compact"/>
            </w:pPr>
            <w:r>
              <w:rPr>
                <w:rFonts w:hint="eastAsia"/>
              </w:rPr>
              <w:t xml:space="preserve">就業規則・意見書</w:t>
            </w:r>
          </w:p>
        </w:tc>
      </w:tr>
    </w:tbl>
    <w:bookmarkEnd w:id="63"/>
    <w:bookmarkStart w:id="64" w:name="別紙2意見書参考例"/>
    <w:p>
      <w:pPr>
        <w:pStyle w:val="Heading3"/>
      </w:pPr>
      <w:r>
        <w:rPr>
          <w:rFonts w:hint="eastAsia"/>
        </w:rPr>
        <w:t xml:space="preserve">別紙2:意見書(参考例)</w:t>
      </w:r>
    </w:p>
    <w:p>
      <w:pPr>
        <w:pStyle w:val="SourceCode"/>
      </w:pPr>
      <w:r>
        <w:rPr>
          <w:rStyle w:val="VerbatimChar"/>
        </w:rPr>
        <w:t xml:space="preserve">                  </w:t>
      </w:r>
      <w:r>
        <w:rPr>
          <w:rStyle w:val="VerbatimChar"/>
          <w:rFonts w:hint="eastAsia"/>
        </w:rPr>
        <w:t xml:space="preserve">意</w:t>
      </w:r>
      <w:r>
        <w:rPr>
          <w:rStyle w:val="VerbatimChar"/>
        </w:rPr>
        <w:t xml:space="preserve"> </w:t>
      </w:r>
      <w:r>
        <w:rPr>
          <w:rStyle w:val="VerbatimChar"/>
          <w:rFonts w:hint="eastAsia"/>
        </w:rPr>
        <w:t xml:space="preserve">見</w:t>
      </w:r>
      <w:r>
        <w:rPr>
          <w:rStyle w:val="VerbatimChar"/>
        </w:rPr>
        <w:t xml:space="preserve"> </w:t>
      </w:r>
      <w:r>
        <w:rPr>
          <w:rStyle w:val="VerbatimChar"/>
          <w:rFonts w:hint="eastAsia"/>
        </w:rPr>
        <w:t xml:space="preserve">書</w:t>
      </w:r>
      <w:r>
        <w:br/>
      </w:r>
      <w:r>
        <w:br/>
      </w:r>
      <w:r>
        <w:rPr>
          <w:rStyle w:val="VerbatimChar"/>
        </w:rPr>
        <w:t xml:space="preserve">                                </w:t>
      </w:r>
      <w:r>
        <w:rPr>
          <w:rStyle w:val="VerbatimChar"/>
          <w:rFonts w:hint="eastAsia"/>
        </w:rPr>
        <w:t xml:space="preserve">令和[YYYY]年[MM]月[DD]日</w:t>
      </w:r>
      <w:r>
        <w:br/>
      </w:r>
      <w:r>
        <w:br/>
      </w:r>
      <w:r>
        <w:rPr>
          <w:rStyle w:val="VerbatimChar"/>
          <w:rFonts w:hint="eastAsia"/>
        </w:rPr>
        <w:t xml:space="preserve">[会社の正式名称]</w:t>
      </w:r>
      <w:r>
        <w:rPr>
          <w:rStyle w:val="VerbatimChar"/>
        </w:rPr>
        <w:t xml:space="preserve"> </w:t>
      </w:r>
      <w:r>
        <w:rPr>
          <w:rStyle w:val="VerbatimChar"/>
          <w:rFonts w:hint="eastAsia"/>
        </w:rPr>
        <w:t xml:space="preserve">御中</w:t>
      </w:r>
      <w:r>
        <w:br/>
      </w:r>
      <w:r>
        <w:br/>
      </w:r>
      <w:r>
        <w:rPr>
          <w:rStyle w:val="VerbatimChar"/>
        </w:rPr>
        <w:t xml:space="preserve">           </w:t>
      </w:r>
      <w:r>
        <w:rPr>
          <w:rStyle w:val="VerbatimChar"/>
          <w:rFonts w:hint="eastAsia"/>
        </w:rPr>
        <w:t xml:space="preserve">[過半数労働組合名</w:t>
      </w:r>
      <w:r>
        <w:rPr>
          <w:rStyle w:val="VerbatimChar"/>
        </w:rPr>
        <w:t xml:space="preserve"> </w:t>
      </w:r>
      <w:r>
        <w:rPr>
          <w:rStyle w:val="VerbatimChar"/>
          <w:rFonts w:hint="eastAsia"/>
        </w:rPr>
        <w:t xml:space="preserve">又は</w:t>
      </w:r>
      <w:r>
        <w:rPr>
          <w:rStyle w:val="VerbatimChar"/>
        </w:rPr>
        <w:t xml:space="preserve"> </w:t>
      </w:r>
      <w:r>
        <w:rPr>
          <w:rStyle w:val="VerbatimChar"/>
          <w:rFonts w:hint="eastAsia"/>
        </w:rPr>
        <w:t xml:space="preserve">過半数代表者氏名]</w:t>
      </w:r>
      <w:r>
        <w:rPr>
          <w:rStyle w:val="VerbatimChar"/>
        </w:rPr>
        <w:t xml:space="preserve">   </w:t>
      </w:r>
      <w:r>
        <w:rPr>
          <w:rStyle w:val="VerbatimChar"/>
          <w:rFonts w:hint="eastAsia"/>
        </w:rPr>
        <w:t xml:space="preserve">印</w:t>
      </w:r>
      <w:r>
        <w:br/>
      </w:r>
      <w:r>
        <w:br/>
      </w:r>
      <w:r>
        <w:br/>
      </w:r>
      <w:r>
        <w:rPr>
          <w:rStyle w:val="VerbatimChar"/>
          <w:rFonts w:hint="eastAsia"/>
        </w:rPr>
        <w:t xml:space="preserve">令和[YYYY]年[MM]月[DD]日付で提示された就業規則(変更)案について、</w:t>
      </w:r>
      <w:r>
        <w:br/>
      </w:r>
      <w:r>
        <w:rPr>
          <w:rStyle w:val="VerbatimChar"/>
          <w:rFonts w:hint="eastAsia"/>
        </w:rPr>
        <w:t xml:space="preserve">労働基準法第90条に基づき、下記のとおり意見を述べる。</w:t>
      </w:r>
      <w:r>
        <w:br/>
      </w:r>
      <w:r>
        <w:br/>
      </w:r>
      <w:r>
        <w:rPr>
          <w:rStyle w:val="VerbatimChar"/>
        </w:rPr>
        <w:t xml:space="preserve">                    </w:t>
      </w:r>
      <w:r>
        <w:rPr>
          <w:rStyle w:val="VerbatimChar"/>
          <w:rFonts w:hint="eastAsia"/>
        </w:rPr>
        <w:t xml:space="preserve">記</w:t>
      </w:r>
      <w:r>
        <w:br/>
      </w:r>
      <w:r>
        <w:br/>
      </w:r>
      <w:r>
        <w:rPr>
          <w:rStyle w:val="VerbatimChar"/>
          <w:rFonts w:hint="eastAsia"/>
        </w:rPr>
        <w:t xml:space="preserve">【意見の内容】</w:t>
      </w:r>
      <w:r>
        <w:br/>
      </w:r>
      <w:r>
        <w:rPr>
          <w:rStyle w:val="VerbatimChar"/>
          <w:rFonts w:hint="eastAsia"/>
        </w:rPr>
        <w:t xml:space="preserve">[具体的な意見を記載。なお、就業規則は使用者の権利として制定・変更</w:t>
      </w:r>
      <w:r>
        <w:br/>
      </w:r>
      <w:r>
        <w:rPr>
          <w:rStyle w:val="VerbatimChar"/>
          <w:rFonts w:hint="eastAsia"/>
        </w:rPr>
        <w:t xml:space="preserve">できるため、反対意見であっても届出は可能。]</w:t>
      </w:r>
      <w:r>
        <w:br/>
      </w:r>
      <w:r>
        <w:rPr>
          <w:rStyle w:val="VerbatimChar"/>
        </w:rPr>
        <w:t xml:space="preserve">   </w:t>
      </w:r>
      <w:r>
        <w:rPr>
          <w:rStyle w:val="VerbatimChar"/>
          <w:rFonts w:hint="eastAsia"/>
        </w:rPr>
        <w:t xml:space="preserve">・[意見]</w:t>
      </w:r>
      <w:r>
        <w:br/>
      </w:r>
      <w:r>
        <w:br/>
      </w: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bookmarkEnd w:id="64"/>
    <w:bookmarkEnd w:id="65"/>
    <w:bookmarkStart w:id="66" w:name="印紙税について"/>
    <w:p>
      <w:pPr>
        <w:pStyle w:val="Heading2"/>
      </w:pPr>
      <w:r>
        <w:rPr>
          <w:rFonts w:hint="eastAsia"/>
        </w:rPr>
        <w:t xml:space="preserve">印紙税について</w:t>
      </w:r>
    </w:p>
    <w:p>
      <w:pPr>
        <w:pStyle w:val="FirstParagraph"/>
      </w:pPr>
      <w:r>
        <w:rPr>
          <w:rFonts w:hint="eastAsia"/>
          <w:b/>
          <w:bCs/>
        </w:rPr>
        <w:t xml:space="preserve">就業規則は、印紙税法上の課税文書に該当しないため、印紙税は非課税です。</w:t>
      </w:r>
    </w:p>
    <w:p>
      <w:pPr>
        <w:pStyle w:val="Compact"/>
        <w:numPr>
          <w:ilvl w:val="0"/>
          <w:numId w:val="1046"/>
        </w:numPr>
      </w:pPr>
      <w:r>
        <w:rPr>
          <w:rFonts w:hint="eastAsia"/>
        </w:rPr>
        <w:t xml:space="preserve">就業規則自体は契約書ではなく会社の規程であり、印紙税の課税対象外です。</w:t>
      </w:r>
    </w:p>
    <w:p>
      <w:pPr>
        <w:pStyle w:val="Compact"/>
        <w:numPr>
          <w:ilvl w:val="0"/>
          <w:numId w:val="1046"/>
        </w:numPr>
      </w:pPr>
      <w:r>
        <w:rPr>
          <w:rFonts w:hint="eastAsia"/>
        </w:rPr>
        <w:t xml:space="preserve">紙で作成する場合も、電子化する場合も、印紙税は不要です。</w:t>
      </w:r>
    </w:p>
    <w:p>
      <w:r>
        <w:pict>
          <v:rect style="width:0;height:1.5pt" o:hralign="center" o:hrstd="t" o:hr="t"/>
        </w:pict>
      </w:r>
    </w:p>
    <w:bookmarkEnd w:id="66"/>
    <w:bookmarkStart w:id="68" w:name="電子化の対応"/>
    <w:p>
      <w:pPr>
        <w:pStyle w:val="Heading2"/>
      </w:pPr>
      <w:r>
        <w:rPr>
          <w:rFonts w:hint="eastAsia"/>
        </w:rPr>
        <w:t xml:space="preserve">電子化の対応</w:t>
      </w:r>
    </w:p>
    <w:p>
      <w:pPr>
        <w:pStyle w:val="FirstParagraph"/>
      </w:pPr>
      <w:r>
        <w:rPr>
          <w:rFonts w:hint="eastAsia"/>
        </w:rPr>
        <w:t xml:space="preserve">就業規則は、電子化により多くのメリットがあります。</w:t>
      </w:r>
    </w:p>
    <w:bookmarkStart w:id="67" w:name="電子化のメリット"/>
    <w:p>
      <w:pPr>
        <w:pStyle w:val="Heading3"/>
      </w:pPr>
      <w:r>
        <w:rPr>
          <w:rFonts w:hint="eastAsia"/>
        </w:rPr>
        <w:t xml:space="preserve">電子化のメリット</w:t>
      </w:r>
    </w:p>
    <w:p>
      <w:pPr>
        <w:pStyle w:val="Compact"/>
        <w:numPr>
          <w:ilvl w:val="0"/>
          <w:numId w:val="1047"/>
        </w:numPr>
      </w:pPr>
      <w:r>
        <w:rPr>
          <w:rFonts w:hint="eastAsia"/>
          <w:b/>
          <w:bCs/>
        </w:rPr>
        <w:t xml:space="preserve">周知の効率化</w:t>
      </w:r>
      <w:r>
        <w:rPr>
          <w:rFonts w:hint="eastAsia"/>
        </w:rPr>
        <w:t xml:space="preserve">(イントラネット・社内ポータルで常時閲覧可能=労基法第106条の周知要件クリア)</w:t>
      </w:r>
    </w:p>
    <w:p>
      <w:pPr>
        <w:pStyle w:val="Compact"/>
        <w:numPr>
          <w:ilvl w:val="0"/>
          <w:numId w:val="1047"/>
        </w:numPr>
      </w:pPr>
      <w:r>
        <w:rPr>
          <w:rFonts w:hint="eastAsia"/>
          <w:b/>
          <w:bCs/>
        </w:rPr>
        <w:t xml:space="preserve">改正履歴の管理</w:t>
      </w:r>
      <w:r>
        <w:rPr>
          <w:rFonts w:hint="eastAsia"/>
        </w:rPr>
        <w:t xml:space="preserve">(版管理が容易)</w:t>
      </w:r>
    </w:p>
    <w:p>
      <w:pPr>
        <w:pStyle w:val="Compact"/>
        <w:numPr>
          <w:ilvl w:val="0"/>
          <w:numId w:val="1047"/>
        </w:numPr>
      </w:pPr>
      <w:r>
        <w:rPr>
          <w:rFonts w:hint="eastAsia"/>
          <w:b/>
          <w:bCs/>
        </w:rPr>
        <w:t xml:space="preserve">改ざん検知</w:t>
      </w:r>
      <w:r>
        <w:rPr>
          <w:rFonts w:hint="eastAsia"/>
        </w:rPr>
        <w:t xml:space="preserve">(タイムスタンプ・電子署名)</w:t>
      </w:r>
    </w:p>
    <w:p>
      <w:pPr>
        <w:pStyle w:val="Compact"/>
        <w:numPr>
          <w:ilvl w:val="0"/>
          <w:numId w:val="1047"/>
        </w:numPr>
      </w:pPr>
      <w:r>
        <w:rPr>
          <w:rFonts w:hint="eastAsia"/>
          <w:b/>
          <w:bCs/>
        </w:rPr>
        <w:t xml:space="preserve">電子帳簿保存法に自動対応</w:t>
      </w:r>
      <w:r>
        <w:rPr>
          <w:rFonts w:hint="eastAsia"/>
        </w:rPr>
        <w:t xml:space="preserve">(2024年1月完全義務化)</w:t>
      </w:r>
    </w:p>
    <w:p>
      <w:pPr>
        <w:pStyle w:val="Compact"/>
        <w:numPr>
          <w:ilvl w:val="0"/>
          <w:numId w:val="1047"/>
        </w:numPr>
      </w:pPr>
      <w:r>
        <w:rPr>
          <w:rFonts w:hint="eastAsia"/>
          <w:b/>
          <w:bCs/>
        </w:rPr>
        <w:t xml:space="preserve">意見書・36協定・誓約書等の関連書類との一元管理</w:t>
      </w:r>
    </w:p>
    <w:p>
      <w:pPr>
        <w:pStyle w:val="Compact"/>
        <w:numPr>
          <w:ilvl w:val="0"/>
          <w:numId w:val="1047"/>
        </w:numPr>
      </w:pPr>
      <w:r>
        <w:rPr>
          <w:rFonts w:hint="eastAsia"/>
          <w:b/>
          <w:bCs/>
        </w:rPr>
        <w:t xml:space="preserve">採用時の労働条件明示書・雇用契約書との連動</w:t>
      </w:r>
    </w:p>
    <w:p>
      <w:pPr>
        <w:pStyle w:val="Compact"/>
        <w:numPr>
          <w:ilvl w:val="0"/>
          <w:numId w:val="1047"/>
        </w:numPr>
      </w:pPr>
      <w:r>
        <w:rPr>
          <w:rFonts w:hint="eastAsia"/>
          <w:b/>
          <w:bCs/>
        </w:rPr>
        <w:t xml:space="preserve">スマホからも閲覧OK</w:t>
      </w:r>
      <w:r>
        <w:rPr>
          <w:rFonts w:hint="eastAsia"/>
        </w:rPr>
        <w:t xml:space="preserve">(従業員のアクセシビリティ向上)</w:t>
      </w:r>
    </w:p>
    <w:p>
      <w:pPr>
        <w:pStyle w:val="Compact"/>
        <w:numPr>
          <w:ilvl w:val="0"/>
          <w:numId w:val="1047"/>
        </w:numPr>
      </w:pPr>
      <w:r>
        <w:rPr>
          <w:rFonts w:hint="eastAsia"/>
          <w:b/>
          <w:bCs/>
        </w:rPr>
        <w:t xml:space="preserve">印刷・配布コストの削減</w:t>
      </w:r>
    </w:p>
    <w:p>
      <w:r>
        <w:pict>
          <v:rect style="width:0;height:1.5pt" o:hralign="center" o:hrstd="t" o:hr="t"/>
        </w:pict>
      </w:r>
    </w:p>
    <w:bookmarkEnd w:id="67"/>
    <w:bookmarkEnd w:id="68"/>
    <w:bookmarkStart w:id="77" w:name="利用上の注意"/>
    <w:p>
      <w:pPr>
        <w:pStyle w:val="Heading2"/>
      </w:pPr>
      <w:r>
        <w:rPr>
          <w:rFonts w:hint="eastAsia"/>
        </w:rPr>
        <w:t xml:space="preserve">利用上の注意</w:t>
      </w:r>
    </w:p>
    <w:p>
      <w:pPr>
        <w:pStyle w:val="BlockText"/>
      </w:pPr>
      <w:r>
        <w:rPr>
          <w:rFonts w:hint="eastAsia"/>
          <w:b/>
          <w:bCs/>
        </w:rPr>
        <w:t xml:space="preserve">※本テンプレートは弁護士・社会保険労務士監修ですが、業種・規模・労働実態に応じた修正が必要です。重要案件は必ず社会保険労務士・弁護士にご相談ください。</w:t>
      </w:r>
    </w:p>
    <w:bookmarkStart w:id="69" w:name="必ず確認すべき事項"/>
    <w:p>
      <w:pPr>
        <w:pStyle w:val="Heading3"/>
      </w:pPr>
      <w:r>
        <w:rPr>
          <w:rFonts w:hint="eastAsia"/>
        </w:rPr>
        <w:t xml:space="preserve">必ず確認すべき事項</w:t>
      </w:r>
    </w:p>
    <w:p>
      <w:pPr>
        <w:pStyle w:val="Compact"/>
        <w:numPr>
          <w:ilvl w:val="0"/>
          <w:numId w:val="1048"/>
        </w:numPr>
      </w:pPr>
      <w:r>
        <w:rPr>
          <w:rFonts w:hint="eastAsia"/>
          <w:b/>
          <w:bCs/>
        </w:rPr>
        <w:t xml:space="preserve">常時10人以上の労働者を使用する場合は作成・届出が法定義務</w:t>
      </w:r>
      <w:r>
        <w:rPr>
          <w:rFonts w:hint="eastAsia"/>
        </w:rPr>
        <w:t xml:space="preserve">(労基法第89条)</w:t>
      </w:r>
    </w:p>
    <w:p>
      <w:pPr>
        <w:pStyle w:val="Compact"/>
        <w:numPr>
          <w:ilvl w:val="0"/>
          <w:numId w:val="1048"/>
        </w:numPr>
      </w:pPr>
      <w:r>
        <w:rPr>
          <w:rFonts w:hint="eastAsia"/>
          <w:b/>
          <w:bCs/>
        </w:rPr>
        <w:t xml:space="preserve">意見聴取</w:t>
      </w:r>
      <w:r>
        <w:rPr>
          <w:rFonts w:hint="eastAsia"/>
        </w:rPr>
        <w:t xml:space="preserve">(過半数労働組合</w:t>
      </w:r>
      <w:r>
        <w:t xml:space="preserve"> or </w:t>
      </w:r>
      <w:r>
        <w:rPr>
          <w:rFonts w:hint="eastAsia"/>
        </w:rPr>
        <w:t xml:space="preserve">過半数代表者・労基法第90条)が必須</w:t>
      </w:r>
    </w:p>
    <w:p>
      <w:pPr>
        <w:pStyle w:val="Compact"/>
        <w:numPr>
          <w:ilvl w:val="0"/>
          <w:numId w:val="1048"/>
        </w:numPr>
      </w:pPr>
      <w:r>
        <w:rPr>
          <w:rFonts w:hint="eastAsia"/>
          <w:b/>
          <w:bCs/>
        </w:rPr>
        <w:t xml:space="preserve">労働基準監督署への届出</w:t>
      </w:r>
      <w:r>
        <w:rPr>
          <w:rFonts w:hint="eastAsia"/>
        </w:rPr>
        <w:t xml:space="preserve">(意見書添付)が必須</w:t>
      </w:r>
    </w:p>
    <w:p>
      <w:pPr>
        <w:pStyle w:val="Compact"/>
        <w:numPr>
          <w:ilvl w:val="0"/>
          <w:numId w:val="1048"/>
        </w:numPr>
      </w:pPr>
      <w:r>
        <w:rPr>
          <w:rFonts w:hint="eastAsia"/>
          <w:b/>
          <w:bCs/>
        </w:rPr>
        <w:t xml:space="preserve">従業員への周知</w:t>
      </w:r>
      <w:r>
        <w:rPr>
          <w:rFonts w:hint="eastAsia"/>
        </w:rPr>
        <w:t xml:space="preserve">(掲示・備付け・電磁的方法・労基法第106条)が必須</w:t>
      </w:r>
    </w:p>
    <w:p>
      <w:pPr>
        <w:pStyle w:val="Compact"/>
        <w:numPr>
          <w:ilvl w:val="0"/>
          <w:numId w:val="1048"/>
        </w:numPr>
      </w:pPr>
      <w:r>
        <w:rPr>
          <w:rFonts w:hint="eastAsia"/>
        </w:rPr>
        <w:t xml:space="preserve">周知されていない就業規則は原則として効力を有しない(判例)</w:t>
      </w:r>
    </w:p>
    <w:bookmarkEnd w:id="69"/>
    <w:bookmarkStart w:id="70" w:name="必須記載事項の確認労基法第89条"/>
    <w:p>
      <w:pPr>
        <w:pStyle w:val="Heading3"/>
      </w:pPr>
      <w:r>
        <w:rPr>
          <w:rFonts w:hint="eastAsia"/>
        </w:rPr>
        <w:t xml:space="preserve">必須記載事項の確認(労基法第89条)</w:t>
      </w:r>
    </w:p>
    <w:p>
      <w:pPr>
        <w:pStyle w:val="FirstParagraph"/>
      </w:pPr>
      <w:r>
        <w:rPr>
          <w:rFonts w:hint="eastAsia"/>
          <w:b/>
          <w:bCs/>
        </w:rPr>
        <w:t xml:space="preserve">絶対的必要記載事項(必須)</w:t>
      </w:r>
      <w:r>
        <w:t xml:space="preserve"> </w:t>
      </w:r>
      <w:r>
        <w:t xml:space="preserve">- </w:t>
      </w:r>
      <w:r>
        <w:rPr>
          <w:rFonts w:hint="eastAsia"/>
        </w:rPr>
        <w:t xml:space="preserve">第12条・第13条(始業終業・休日)</w:t>
      </w:r>
      <w:r>
        <w:t xml:space="preserve"> </w:t>
      </w:r>
      <w:r>
        <w:t xml:space="preserve">- </w:t>
      </w:r>
      <w:r>
        <w:rPr>
          <w:rFonts w:hint="eastAsia"/>
        </w:rPr>
        <w:t xml:space="preserve">第16条〜第19条(休暇)</w:t>
      </w:r>
      <w:r>
        <w:t xml:space="preserve"> </w:t>
      </w:r>
      <w:r>
        <w:t xml:space="preserve">- </w:t>
      </w:r>
      <w:r>
        <w:rPr>
          <w:rFonts w:hint="eastAsia"/>
        </w:rPr>
        <w:t xml:space="preserve">第20条〜第26条(賃金)</w:t>
      </w:r>
      <w:r>
        <w:t xml:space="preserve"> </w:t>
      </w:r>
      <w:r>
        <w:t xml:space="preserve">- </w:t>
      </w:r>
      <w:r>
        <w:rPr>
          <w:rFonts w:hint="eastAsia"/>
        </w:rPr>
        <w:t xml:space="preserve">第27条〜第29条(退職・解雇)</w:t>
      </w:r>
    </w:p>
    <w:p>
      <w:pPr>
        <w:pStyle w:val="BodyText"/>
      </w:pPr>
      <w:r>
        <w:rPr>
          <w:rFonts w:hint="eastAsia"/>
          <w:b/>
          <w:bCs/>
        </w:rPr>
        <w:t xml:space="preserve">相対的必要記載事項(該当時必須)</w:t>
      </w:r>
      <w:r>
        <w:t xml:space="preserve"> </w:t>
      </w:r>
      <w:r>
        <w:t xml:space="preserve">- </w:t>
      </w:r>
      <w:r>
        <w:rPr>
          <w:rFonts w:hint="eastAsia"/>
        </w:rPr>
        <w:t xml:space="preserve">第26条(退職金)</w:t>
      </w:r>
      <w:r>
        <w:t xml:space="preserve"> </w:t>
      </w:r>
      <w:r>
        <w:t xml:space="preserve">- </w:t>
      </w:r>
      <w:r>
        <w:rPr>
          <w:rFonts w:hint="eastAsia"/>
        </w:rPr>
        <w:t xml:space="preserve">第24条(賞与・臨時の賃金)</w:t>
      </w:r>
      <w:r>
        <w:t xml:space="preserve"> </w:t>
      </w:r>
      <w:r>
        <w:t xml:space="preserve">- </w:t>
      </w:r>
      <w:r>
        <w:rPr>
          <w:rFonts w:hint="eastAsia"/>
        </w:rPr>
        <w:t xml:space="preserve">第30条〜第32条(安全衛生)</w:t>
      </w:r>
      <w:r>
        <w:t xml:space="preserve"> </w:t>
      </w:r>
      <w:r>
        <w:t xml:space="preserve">- </w:t>
      </w:r>
      <w:r>
        <w:rPr>
          <w:rFonts w:hint="eastAsia"/>
        </w:rPr>
        <w:t xml:space="preserve">第34条(教育訓練)</w:t>
      </w:r>
      <w:r>
        <w:t xml:space="preserve"> </w:t>
      </w:r>
      <w:r>
        <w:t xml:space="preserve">- </w:t>
      </w:r>
      <w:r>
        <w:rPr>
          <w:rFonts w:hint="eastAsia"/>
        </w:rPr>
        <w:t xml:space="preserve">第33条(災害補償)</w:t>
      </w:r>
      <w:r>
        <w:t xml:space="preserve"> </w:t>
      </w:r>
      <w:r>
        <w:t xml:space="preserve">- </w:t>
      </w:r>
      <w:r>
        <w:rPr>
          <w:rFonts w:hint="eastAsia"/>
        </w:rPr>
        <w:t xml:space="preserve">第35条〜第37条(表彰・懲戒)</w:t>
      </w:r>
    </w:p>
    <w:bookmarkEnd w:id="70"/>
    <w:bookmarkStart w:id="71" w:name="年最新法改正への対応確認"/>
    <w:p>
      <w:pPr>
        <w:pStyle w:val="Heading3"/>
      </w:pPr>
      <w:r>
        <w:rPr>
          <w:rFonts w:hint="eastAsia"/>
        </w:rPr>
        <w:t xml:space="preserve">2026年最新法改正への対応確認</w:t>
      </w:r>
    </w:p>
    <w:p>
      <w:pPr>
        <w:pStyle w:val="Compact"/>
        <w:numPr>
          <w:ilvl w:val="0"/>
          <w:numId w:val="1049"/>
        </w:numPr>
      </w:pPr>
      <w:r>
        <w:rPr>
          <w:rFonts w:hint="eastAsia"/>
          <w:b/>
          <w:bCs/>
        </w:rPr>
        <w:t xml:space="preserve">育介法2025年4月・10月改正</w:t>
      </w:r>
      <w:r>
        <w:rPr>
          <w:rFonts w:hint="eastAsia"/>
        </w:rPr>
        <w:t xml:space="preserve">:第18条で対応</w:t>
      </w:r>
    </w:p>
    <w:p>
      <w:pPr>
        <w:pStyle w:val="Compact"/>
        <w:numPr>
          <w:ilvl w:val="0"/>
          <w:numId w:val="1049"/>
        </w:numPr>
      </w:pPr>
      <w:r>
        <w:rPr>
          <w:rFonts w:hint="eastAsia"/>
          <w:b/>
          <w:bCs/>
        </w:rPr>
        <w:t xml:space="preserve">パワハラ防止措置義務</w:t>
      </w:r>
      <w:r>
        <w:rPr>
          <w:rFonts w:hint="eastAsia"/>
        </w:rPr>
        <w:t xml:space="preserve">(2022年4月〜中小企業も):第9条で対応</w:t>
      </w:r>
    </w:p>
    <w:p>
      <w:pPr>
        <w:pStyle w:val="Compact"/>
        <w:numPr>
          <w:ilvl w:val="0"/>
          <w:numId w:val="1049"/>
        </w:numPr>
      </w:pPr>
      <w:r>
        <w:rPr>
          <w:rFonts w:hint="eastAsia"/>
          <w:b/>
          <w:bCs/>
        </w:rPr>
        <w:t xml:space="preserve">同一労働同一賃金</w:t>
      </w:r>
      <w:r>
        <w:rPr>
          <w:rFonts w:hint="eastAsia"/>
        </w:rPr>
        <w:t xml:space="preserve">(2021年4月〜中小企業も):待遇差の合理性整理</w:t>
      </w:r>
    </w:p>
    <w:p>
      <w:pPr>
        <w:pStyle w:val="Compact"/>
        <w:numPr>
          <w:ilvl w:val="0"/>
          <w:numId w:val="1049"/>
        </w:numPr>
      </w:pPr>
      <w:r>
        <w:rPr>
          <w:rFonts w:hint="eastAsia"/>
          <w:b/>
          <w:bCs/>
        </w:rPr>
        <w:t xml:space="preserve">時間外労働の上限規制</w:t>
      </w:r>
      <w:r>
        <w:rPr>
          <w:rFonts w:hint="eastAsia"/>
        </w:rPr>
        <w:t xml:space="preserve">(2020年4月〜中小企業も):第14条で対応</w:t>
      </w:r>
    </w:p>
    <w:p>
      <w:pPr>
        <w:pStyle w:val="Compact"/>
        <w:numPr>
          <w:ilvl w:val="0"/>
          <w:numId w:val="1049"/>
        </w:numPr>
      </w:pPr>
      <w:r>
        <w:rPr>
          <w:rFonts w:hint="eastAsia"/>
          <w:b/>
          <w:bCs/>
        </w:rPr>
        <w:t xml:space="preserve">年休5日取得義務</w:t>
      </w:r>
      <w:r>
        <w:rPr>
          <w:rFonts w:hint="eastAsia"/>
        </w:rPr>
        <w:t xml:space="preserve">(2019年4月〜):第16条で対応</w:t>
      </w:r>
    </w:p>
    <w:p>
      <w:pPr>
        <w:pStyle w:val="Compact"/>
        <w:numPr>
          <w:ilvl w:val="0"/>
          <w:numId w:val="1049"/>
        </w:numPr>
      </w:pPr>
      <w:r>
        <w:rPr>
          <w:rFonts w:hint="eastAsia"/>
          <w:b/>
          <w:bCs/>
        </w:rPr>
        <w:t xml:space="preserve">高年齢者就業確保措置</w:t>
      </w:r>
      <w:r>
        <w:rPr>
          <w:rFonts w:hint="eastAsia"/>
        </w:rPr>
        <w:t xml:space="preserve">(2021年4月〜):第27条で対応</w:t>
      </w:r>
    </w:p>
    <w:p>
      <w:pPr>
        <w:pStyle w:val="Compact"/>
        <w:numPr>
          <w:ilvl w:val="0"/>
          <w:numId w:val="1049"/>
        </w:numPr>
      </w:pPr>
      <w:r>
        <w:rPr>
          <w:rFonts w:hint="eastAsia"/>
          <w:b/>
          <w:bCs/>
        </w:rPr>
        <w:t xml:space="preserve">副業・兼業届出制</w:t>
      </w:r>
      <w:r>
        <w:rPr>
          <w:rFonts w:hint="eastAsia"/>
        </w:rPr>
        <w:t xml:space="preserve">(2018年厚労省モデル改定):第11条で対応</w:t>
      </w:r>
    </w:p>
    <w:bookmarkEnd w:id="71"/>
    <w:bookmarkStart w:id="72" w:name="不利益変更の制限"/>
    <w:p>
      <w:pPr>
        <w:pStyle w:val="Heading3"/>
      </w:pPr>
      <w:r>
        <w:rPr>
          <w:rFonts w:hint="eastAsia"/>
        </w:rPr>
        <w:t xml:space="preserve">不利益変更の制限</w:t>
      </w:r>
    </w:p>
    <w:p>
      <w:pPr>
        <w:pStyle w:val="FirstParagraph"/>
      </w:pPr>
      <w:r>
        <w:rPr>
          <w:rFonts w:hint="eastAsia"/>
        </w:rPr>
        <w:t xml:space="preserve">労働条件を不利益に変更する場合、労働契約法第10条の合理性要件を満たす必要があります。判断要素:</w:t>
      </w:r>
    </w:p>
    <w:p>
      <w:pPr>
        <w:pStyle w:val="Compact"/>
        <w:numPr>
          <w:ilvl w:val="0"/>
          <w:numId w:val="1050"/>
        </w:numPr>
      </w:pPr>
      <w:r>
        <w:rPr>
          <w:rFonts w:hint="eastAsia"/>
        </w:rPr>
        <w:t xml:space="preserve">不利益の程度</w:t>
      </w:r>
    </w:p>
    <w:p>
      <w:pPr>
        <w:pStyle w:val="Compact"/>
        <w:numPr>
          <w:ilvl w:val="0"/>
          <w:numId w:val="1050"/>
        </w:numPr>
      </w:pPr>
      <w:r>
        <w:rPr>
          <w:rFonts w:hint="eastAsia"/>
        </w:rPr>
        <w:t xml:space="preserve">変更の必要性</w:t>
      </w:r>
    </w:p>
    <w:p>
      <w:pPr>
        <w:pStyle w:val="Compact"/>
        <w:numPr>
          <w:ilvl w:val="0"/>
          <w:numId w:val="1050"/>
        </w:numPr>
      </w:pPr>
      <w:r>
        <w:rPr>
          <w:rFonts w:hint="eastAsia"/>
        </w:rPr>
        <w:t xml:space="preserve">変更内容の相当性</w:t>
      </w:r>
    </w:p>
    <w:p>
      <w:pPr>
        <w:pStyle w:val="Compact"/>
        <w:numPr>
          <w:ilvl w:val="0"/>
          <w:numId w:val="1050"/>
        </w:numPr>
      </w:pPr>
      <w:r>
        <w:rPr>
          <w:rFonts w:hint="eastAsia"/>
        </w:rPr>
        <w:t xml:space="preserve">労働組合等との交渉状況</w:t>
      </w:r>
    </w:p>
    <w:p>
      <w:pPr>
        <w:pStyle w:val="Compact"/>
        <w:numPr>
          <w:ilvl w:val="0"/>
          <w:numId w:val="1050"/>
        </w:numPr>
      </w:pPr>
      <w:r>
        <w:rPr>
          <w:rFonts w:hint="eastAsia"/>
        </w:rPr>
        <w:t xml:space="preserve">その他の事情</w:t>
      </w:r>
    </w:p>
    <w:p>
      <w:pPr>
        <w:pStyle w:val="FirstParagraph"/>
      </w:pPr>
      <w:r>
        <w:rPr>
          <w:rFonts w:hint="eastAsia"/>
        </w:rPr>
        <w:t xml:space="preserve">重要な不利益変更は、必ず社会保険労務士・弁護士にご相談ください。</w:t>
      </w:r>
    </w:p>
    <w:bookmarkEnd w:id="72"/>
    <w:bookmarkStart w:id="73" w:name="業種規模別の追加検討事項"/>
    <w:p>
      <w:pPr>
        <w:pStyle w:val="Heading3"/>
      </w:pPr>
      <w:r>
        <w:rPr>
          <w:rFonts w:hint="eastAsia"/>
        </w:rPr>
        <w:t xml:space="preserve">業種・規模別の追加検討事項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業種・規模</w:t>
            </w:r>
          </w:p>
        </w:tc>
        <w:tc>
          <w:tcPr/>
          <w:p>
            <w:pPr>
              <w:pStyle w:val="Compact"/>
            </w:pPr>
            <w:r>
              <w:rPr>
                <w:rFonts w:hint="eastAsia"/>
              </w:rPr>
              <w:t xml:space="preserve">追加検討事項</w:t>
            </w:r>
          </w:p>
        </w:tc>
      </w:tr>
      <w:tr>
        <w:tc>
          <w:tcPr/>
          <w:p>
            <w:pPr>
              <w:pStyle w:val="Compact"/>
            </w:pPr>
            <w:r>
              <w:rPr>
                <w:rFonts w:hint="eastAsia"/>
                <w:b/>
                <w:bCs/>
              </w:rPr>
              <w:t xml:space="preserve">製造業</w:t>
            </w:r>
          </w:p>
        </w:tc>
        <w:tc>
          <w:tcPr/>
          <w:p>
            <w:pPr>
              <w:pStyle w:val="Compact"/>
            </w:pPr>
            <w:r>
              <w:rPr>
                <w:rFonts w:hint="eastAsia"/>
              </w:rPr>
              <w:t xml:space="preserve">安全衛生規程・夜勤シフト規定</w:t>
            </w:r>
          </w:p>
        </w:tc>
      </w:tr>
      <w:tr>
        <w:tc>
          <w:tcPr/>
          <w:p>
            <w:pPr>
              <w:pStyle w:val="Compact"/>
            </w:pPr>
            <w:r>
              <w:rPr>
                <w:rFonts w:hint="eastAsia"/>
                <w:b/>
                <w:bCs/>
              </w:rPr>
              <w:t xml:space="preserve">小売・飲食業</w:t>
            </w:r>
          </w:p>
        </w:tc>
        <w:tc>
          <w:tcPr/>
          <w:p>
            <w:pPr>
              <w:pStyle w:val="Compact"/>
            </w:pPr>
            <w:r>
              <w:rPr>
                <w:rFonts w:hint="eastAsia"/>
              </w:rPr>
              <w:t xml:space="preserve">変形労働時間制・シフト制対応</w:t>
            </w:r>
          </w:p>
        </w:tc>
      </w:tr>
      <w:tr>
        <w:tc>
          <w:tcPr/>
          <w:p>
            <w:pPr>
              <w:pStyle w:val="Compact"/>
            </w:pPr>
            <w:r>
              <w:rPr>
                <w:rFonts w:hint="eastAsia"/>
                <w:b/>
                <w:bCs/>
              </w:rPr>
              <w:t xml:space="preserve">IT・ソフトウェア業</w:t>
            </w:r>
          </w:p>
        </w:tc>
        <w:tc>
          <w:tcPr/>
          <w:p>
            <w:pPr>
              <w:pStyle w:val="Compact"/>
            </w:pPr>
            <w:r>
              <w:rPr>
                <w:rFonts w:hint="eastAsia"/>
              </w:rPr>
              <w:t xml:space="preserve">裁量労働制・フレックスタイム制対応</w:t>
            </w:r>
          </w:p>
        </w:tc>
      </w:tr>
      <w:tr>
        <w:tc>
          <w:tcPr/>
          <w:p>
            <w:pPr>
              <w:pStyle w:val="Compact"/>
            </w:pPr>
            <w:r>
              <w:rPr>
                <w:rFonts w:hint="eastAsia"/>
                <w:b/>
                <w:bCs/>
              </w:rPr>
              <w:t xml:space="preserve">建設業</w:t>
            </w:r>
          </w:p>
        </w:tc>
        <w:tc>
          <w:tcPr/>
          <w:p>
            <w:pPr>
              <w:pStyle w:val="Compact"/>
            </w:pPr>
            <w:r>
              <w:rPr>
                <w:rFonts w:hint="eastAsia"/>
              </w:rPr>
              <w:t xml:space="preserve">危険有害業務・特殊勤務手当</w:t>
            </w:r>
          </w:p>
        </w:tc>
      </w:tr>
      <w:tr>
        <w:tc>
          <w:tcPr/>
          <w:p>
            <w:pPr>
              <w:pStyle w:val="Compact"/>
            </w:pPr>
            <w:r>
              <w:rPr>
                <w:rFonts w:hint="eastAsia"/>
                <w:b/>
                <w:bCs/>
              </w:rPr>
              <w:t xml:space="preserve">医療・福祉業</w:t>
            </w:r>
          </w:p>
        </w:tc>
        <w:tc>
          <w:tcPr/>
          <w:p>
            <w:pPr>
              <w:pStyle w:val="Compact"/>
            </w:pPr>
            <w:r>
              <w:rPr>
                <w:rFonts w:hint="eastAsia"/>
              </w:rPr>
              <w:t xml:space="preserve">24時間体制・夜勤手当</w:t>
            </w:r>
          </w:p>
        </w:tc>
      </w:tr>
      <w:tr>
        <w:tc>
          <w:tcPr/>
          <w:p>
            <w:pPr>
              <w:pStyle w:val="Compact"/>
            </w:pPr>
            <w:r>
              <w:rPr>
                <w:rFonts w:hint="eastAsia"/>
                <w:b/>
                <w:bCs/>
              </w:rPr>
              <w:t xml:space="preserve">50人以上事業場</w:t>
            </w:r>
          </w:p>
        </w:tc>
        <w:tc>
          <w:tcPr/>
          <w:p>
            <w:pPr>
              <w:pStyle w:val="Compact"/>
            </w:pPr>
            <w:r>
              <w:rPr>
                <w:rFonts w:hint="eastAsia"/>
              </w:rPr>
              <w:t xml:space="preserve">ストレスチェック義務(第32条)</w:t>
            </w:r>
          </w:p>
        </w:tc>
      </w:tr>
      <w:tr>
        <w:tc>
          <w:tcPr/>
          <w:p>
            <w:pPr>
              <w:pStyle w:val="Compact"/>
            </w:pPr>
            <w:r>
              <w:rPr>
                <w:rFonts w:hint="eastAsia"/>
                <w:b/>
                <w:bCs/>
              </w:rPr>
              <w:t xml:space="preserve">300人以上事業場</w:t>
            </w:r>
          </w:p>
        </w:tc>
        <w:tc>
          <w:tcPr/>
          <w:p>
            <w:pPr>
              <w:pStyle w:val="Compact"/>
            </w:pPr>
            <w:r>
              <w:rPr>
                <w:rFonts w:hint="eastAsia"/>
              </w:rPr>
              <w:t xml:space="preserve">育休等取得状況公表義務</w:t>
            </w:r>
          </w:p>
        </w:tc>
      </w:tr>
      <w:tr>
        <w:tc>
          <w:tcPr/>
          <w:p>
            <w:pPr>
              <w:pStyle w:val="Compact"/>
            </w:pPr>
            <w:r>
              <w:rPr>
                <w:rFonts w:hint="eastAsia"/>
                <w:b/>
                <w:bCs/>
              </w:rPr>
              <w:t xml:space="preserve">1,000人以上事業場</w:t>
            </w:r>
          </w:p>
        </w:tc>
        <w:tc>
          <w:tcPr/>
          <w:p>
            <w:pPr>
              <w:pStyle w:val="Compact"/>
            </w:pPr>
            <w:r>
              <w:rPr>
                <w:rFonts w:hint="eastAsia"/>
              </w:rPr>
              <w:t xml:space="preserve">女性活躍推進法対応(行動計画策定)</w:t>
            </w:r>
          </w:p>
        </w:tc>
      </w:tr>
    </w:tbl>
    <w:bookmarkEnd w:id="73"/>
    <w:bookmarkStart w:id="74" w:name="関連規程との連動"/>
    <w:p>
      <w:pPr>
        <w:pStyle w:val="Heading3"/>
      </w:pPr>
      <w:r>
        <w:rPr>
          <w:rFonts w:hint="eastAsia"/>
        </w:rPr>
        <w:t xml:space="preserve">関連規程との連動</w:t>
      </w:r>
    </w:p>
    <w:p>
      <w:pPr>
        <w:pStyle w:val="FirstParagraph"/>
      </w:pPr>
      <w:r>
        <w:rPr>
          <w:rFonts w:hint="eastAsia"/>
        </w:rPr>
        <w:t xml:space="preserve">就業規則と併せて整備すべき関連規程:</w:t>
      </w:r>
    </w:p>
    <w:p>
      <w:pPr>
        <w:pStyle w:val="Compact"/>
        <w:numPr>
          <w:ilvl w:val="0"/>
          <w:numId w:val="1051"/>
        </w:numPr>
      </w:pPr>
      <w:r>
        <w:rPr>
          <w:rFonts w:hint="eastAsia"/>
        </w:rPr>
        <w:t xml:space="preserve">賃金規程(詳細)</w:t>
      </w:r>
    </w:p>
    <w:p>
      <w:pPr>
        <w:pStyle w:val="Compact"/>
        <w:numPr>
          <w:ilvl w:val="0"/>
          <w:numId w:val="1051"/>
        </w:numPr>
      </w:pPr>
      <w:r>
        <w:rPr>
          <w:rFonts w:hint="eastAsia"/>
        </w:rPr>
        <w:t xml:space="preserve">退職金規程(支給する場合)</w:t>
      </w:r>
    </w:p>
    <w:p>
      <w:pPr>
        <w:pStyle w:val="Compact"/>
        <w:numPr>
          <w:ilvl w:val="0"/>
          <w:numId w:val="1051"/>
        </w:numPr>
      </w:pPr>
      <w:r>
        <w:rPr>
          <w:rFonts w:hint="eastAsia"/>
        </w:rPr>
        <w:t xml:space="preserve">育児・介護休業規程</w:t>
      </w:r>
    </w:p>
    <w:p>
      <w:pPr>
        <w:pStyle w:val="Compact"/>
        <w:numPr>
          <w:ilvl w:val="0"/>
          <w:numId w:val="1051"/>
        </w:numPr>
      </w:pPr>
      <w:r>
        <w:rPr>
          <w:rFonts w:hint="eastAsia"/>
        </w:rPr>
        <w:t xml:space="preserve">旅費規程</w:t>
      </w:r>
    </w:p>
    <w:p>
      <w:pPr>
        <w:pStyle w:val="Compact"/>
        <w:numPr>
          <w:ilvl w:val="0"/>
          <w:numId w:val="1051"/>
        </w:numPr>
      </w:pPr>
      <w:r>
        <w:rPr>
          <w:rFonts w:hint="eastAsia"/>
        </w:rPr>
        <w:t xml:space="preserve">慶弔規程</w:t>
      </w:r>
    </w:p>
    <w:p>
      <w:pPr>
        <w:pStyle w:val="Compact"/>
        <w:numPr>
          <w:ilvl w:val="0"/>
          <w:numId w:val="1051"/>
        </w:numPr>
      </w:pPr>
      <w:r>
        <w:rPr>
          <w:rFonts w:hint="eastAsia"/>
        </w:rPr>
        <w:t xml:space="preserve">ハラスメント防止規程</w:t>
      </w:r>
    </w:p>
    <w:p>
      <w:pPr>
        <w:pStyle w:val="Compact"/>
        <w:numPr>
          <w:ilvl w:val="0"/>
          <w:numId w:val="1051"/>
        </w:numPr>
      </w:pPr>
      <w:r>
        <w:rPr>
          <w:rFonts w:hint="eastAsia"/>
        </w:rPr>
        <w:t xml:space="preserve">個人情報保護規程</w:t>
      </w:r>
    </w:p>
    <w:p>
      <w:pPr>
        <w:pStyle w:val="Compact"/>
        <w:numPr>
          <w:ilvl w:val="0"/>
          <w:numId w:val="1051"/>
        </w:numPr>
      </w:pPr>
      <w:r>
        <w:rPr>
          <w:rFonts w:hint="eastAsia"/>
        </w:rPr>
        <w:t xml:space="preserve">機密情報管理規程</w:t>
      </w:r>
    </w:p>
    <w:p>
      <w:pPr>
        <w:pStyle w:val="Compact"/>
        <w:numPr>
          <w:ilvl w:val="0"/>
          <w:numId w:val="1051"/>
        </w:numPr>
      </w:pPr>
      <w:r>
        <w:rPr>
          <w:rFonts w:hint="eastAsia"/>
        </w:rPr>
        <w:t xml:space="preserve">テレワーク規程(該当時)</w:t>
      </w:r>
    </w:p>
    <w:p>
      <w:pPr>
        <w:pStyle w:val="Compact"/>
        <w:numPr>
          <w:ilvl w:val="0"/>
          <w:numId w:val="1051"/>
        </w:numPr>
      </w:pPr>
      <w:r>
        <w:rPr>
          <w:rFonts w:hint="eastAsia"/>
        </w:rPr>
        <w:t xml:space="preserve">副業・兼業規程</w:t>
      </w:r>
    </w:p>
    <w:p>
      <w:pPr>
        <w:pStyle w:val="Compact"/>
        <w:numPr>
          <w:ilvl w:val="0"/>
          <w:numId w:val="1051"/>
        </w:numPr>
      </w:pPr>
      <w:r>
        <w:rPr>
          <w:rFonts w:hint="eastAsia"/>
        </w:rPr>
        <w:t xml:space="preserve">パートタイマー就業規則(該当時)</w:t>
      </w:r>
    </w:p>
    <w:bookmarkEnd w:id="74"/>
    <w:bookmarkStart w:id="75" w:name="編集時の注意"/>
    <w:p>
      <w:pPr>
        <w:pStyle w:val="Heading3"/>
      </w:pPr>
      <w:r>
        <w:rPr>
          <w:rFonts w:hint="eastAsia"/>
        </w:rPr>
        <w:t xml:space="preserve">編集時の注意</w:t>
      </w:r>
    </w:p>
    <w:p>
      <w:pPr>
        <w:pStyle w:val="Compact"/>
        <w:numPr>
          <w:ilvl w:val="0"/>
          <w:numId w:val="1052"/>
        </w:numPr>
      </w:pPr>
      <w:r>
        <w:t xml:space="preserve">[ </w:t>
      </w:r>
      <w:r>
        <w:rPr>
          <w:rFonts w:hint="eastAsia"/>
        </w:rPr>
        <w:t xml:space="preserve">]括弧内の箇所は、自社の状況に応じて編集してください。</w:t>
      </w:r>
    </w:p>
    <w:p>
      <w:pPr>
        <w:pStyle w:val="Compact"/>
        <w:numPr>
          <w:ilvl w:val="0"/>
          <w:numId w:val="1052"/>
        </w:numPr>
      </w:pPr>
      <w:r>
        <w:rPr>
          <w:rFonts w:hint="eastAsia"/>
        </w:rPr>
        <w:t xml:space="preserve">不要な条項は削除可能(ただし、絶対的必要記載事項は必須)。</w:t>
      </w:r>
    </w:p>
    <w:p>
      <w:pPr>
        <w:pStyle w:val="Compact"/>
        <w:numPr>
          <w:ilvl w:val="0"/>
          <w:numId w:val="1052"/>
        </w:numPr>
      </w:pPr>
      <w:r>
        <w:rPr>
          <w:rFonts w:hint="eastAsia"/>
        </w:rPr>
        <w:t xml:space="preserve">各条項の数字(日数・割合・金額等)は、自社の労働実態・他社水準・業界慣行を参考に決定してください。</w:t>
      </w:r>
    </w:p>
    <w:p>
      <w:pPr>
        <w:pStyle w:val="Compact"/>
        <w:numPr>
          <w:ilvl w:val="0"/>
          <w:numId w:val="1052"/>
        </w:numPr>
      </w:pPr>
      <w:r>
        <w:rPr>
          <w:rFonts w:hint="eastAsia"/>
        </w:rPr>
        <w:t xml:space="preserve">改正時は意見聴取・届出・周知の手続を改めて実施してください。</w:t>
      </w:r>
    </w:p>
    <w:bookmarkEnd w:id="75"/>
    <w:bookmarkStart w:id="76" w:name="重要案件は専門家相談"/>
    <w:p>
      <w:pPr>
        <w:pStyle w:val="Heading3"/>
      </w:pPr>
      <w:r>
        <w:rPr>
          <w:rFonts w:hint="eastAsia"/>
        </w:rPr>
        <w:t xml:space="preserve">重要案件は専門家相談</w:t>
      </w:r>
    </w:p>
    <w:p>
      <w:pPr>
        <w:pStyle w:val="Compact"/>
        <w:numPr>
          <w:ilvl w:val="0"/>
          <w:numId w:val="1053"/>
        </w:numPr>
      </w:pPr>
      <w:r>
        <w:rPr>
          <w:rFonts w:hint="eastAsia"/>
          <w:b/>
          <w:bCs/>
        </w:rPr>
        <w:t xml:space="preserve">社会保険労務士</w:t>
      </w:r>
      <w:r>
        <w:rPr>
          <w:rFonts w:hint="eastAsia"/>
        </w:rPr>
        <w:t xml:space="preserve">(就業規則作成・労務管理・助成金)</w:t>
      </w:r>
    </w:p>
    <w:p>
      <w:pPr>
        <w:pStyle w:val="Compact"/>
        <w:numPr>
          <w:ilvl w:val="0"/>
          <w:numId w:val="1053"/>
        </w:numPr>
      </w:pPr>
      <w:r>
        <w:rPr>
          <w:rFonts w:hint="eastAsia"/>
          <w:b/>
          <w:bCs/>
        </w:rPr>
        <w:t xml:space="preserve">弁護士</w:t>
      </w:r>
      <w:r>
        <w:rPr>
          <w:rFonts w:hint="eastAsia"/>
        </w:rPr>
        <w:t xml:space="preserve">(労務紛争・解雇・懲戒・不利益変更)</w:t>
      </w:r>
    </w:p>
    <w:p>
      <w:pPr>
        <w:pStyle w:val="Compact"/>
        <w:numPr>
          <w:ilvl w:val="0"/>
          <w:numId w:val="1053"/>
        </w:numPr>
      </w:pPr>
      <w:r>
        <w:rPr>
          <w:rFonts w:hint="eastAsia"/>
          <w:b/>
          <w:bCs/>
        </w:rPr>
        <w:t xml:space="preserve">労働基準監督署</w:t>
      </w:r>
      <w:r>
        <w:rPr>
          <w:rFonts w:hint="eastAsia"/>
        </w:rPr>
        <w:t xml:space="preserve">(届出・労働法令の相談)</w:t>
      </w:r>
    </w:p>
    <w:p>
      <w:pPr>
        <w:pStyle w:val="Compact"/>
        <w:numPr>
          <w:ilvl w:val="0"/>
          <w:numId w:val="1053"/>
        </w:numPr>
      </w:pPr>
      <w:r>
        <w:rPr>
          <w:rFonts w:hint="eastAsia"/>
          <w:b/>
          <w:bCs/>
        </w:rPr>
        <w:t xml:space="preserve">労働局</w:t>
      </w:r>
      <w:r>
        <w:rPr>
          <w:rFonts w:hint="eastAsia"/>
        </w:rPr>
        <w:t xml:space="preserve">(均等法・育介法・パワハラ防止)</w:t>
      </w:r>
    </w:p>
    <w:p>
      <w:pPr>
        <w:pStyle w:val="Compact"/>
        <w:numPr>
          <w:ilvl w:val="0"/>
          <w:numId w:val="1053"/>
        </w:numPr>
      </w:pPr>
      <w:r>
        <w:rPr>
          <w:rFonts w:hint="eastAsia"/>
          <w:b/>
          <w:bCs/>
        </w:rPr>
        <w:t xml:space="preserve">公共職業安定所</w:t>
      </w:r>
      <w:r>
        <w:rPr>
          <w:rFonts w:hint="eastAsia"/>
        </w:rPr>
        <w:t xml:space="preserve">(雇用保険・助成金)</w:t>
      </w:r>
    </w:p>
    <w:p>
      <w:pPr>
        <w:pStyle w:val="Compact"/>
        <w:numPr>
          <w:ilvl w:val="0"/>
          <w:numId w:val="1053"/>
        </w:numPr>
      </w:pPr>
      <w:r>
        <w:rPr>
          <w:rFonts w:hint="eastAsia"/>
          <w:b/>
          <w:bCs/>
        </w:rPr>
        <w:t xml:space="preserve">年金事務所</w:t>
      </w:r>
      <w:r>
        <w:rPr>
          <w:rFonts w:hint="eastAsia"/>
        </w:rPr>
        <w:t xml:space="preserve">(社会保険)</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厚生労働省等の公式情報をご確認ください。本テンプレートは厚労省モデル就業規則をベースとした一般的なひな形であり、業種・規模・労働実態に応じた個別のカスタマイズについては、必ず社会保険労務士・弁護士等の専門家にご相談ください。特殊勤務形態(変形労働時間制・裁量労働制・フレックスタイム制等)、賃金体系の独自設計、退職金規程の改定、組合との交渉が必要な事案、不利益変更を伴う改正では、特に専門家のレビューを強くおすすめします。就業規則の不備は労使紛争の最大原因となるため、信頼できる専門家のサポートをご検討ください。</w:t>
      </w:r>
    </w:p>
    <w:bookmarkEnd w:id="76"/>
    <w:bookmarkEnd w:id="77"/>
    <w:bookmarkEnd w:id="7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1"/>
  </w:num>
  <w:num w:numId="1047">
    <w:abstractNumId w:val="991"/>
  </w:num>
  <w:num w:numId="1048">
    <w:abstractNumId w:val="991"/>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60&#20998;" TargetMode="External" /><Relationship Type="http://schemas.openxmlformats.org/officeDocument/2006/relationships/hyperlink" Id="rId10" Target="&#20197;&#19979;&#12300;&#20250;&#31038;&#12301;" TargetMode="External" /></Relationships>
</file>

<file path=word/_rels/footnotes.xml.rels><?xml version="1.0" encoding="UTF-8"?><Relationships xmlns="http://schemas.openxmlformats.org/package/2006/relationships"><Relationship Type="http://schemas.openxmlformats.org/officeDocument/2006/relationships/hyperlink" Id="rId25" Target="60&#20998;" TargetMode="External" /><Relationship Type="http://schemas.openxmlformats.org/officeDocument/2006/relationships/hyperlink" Id="rId10" Target="&#20197;&#19979;&#12300;&#20250;&#31038;&#12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