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r>
        <w:rPr>
          <w:rFonts w:hint="eastAsia"/>
        </w:rPr>
        <w:t xml:space="preserve">テレワーク規程</w:t>
      </w:r>
    </w:p>
    <w:p>
      <w:pPr>
        <w:pStyle w:val="BlockText"/>
      </w:pPr>
      <w:r>
        <w:t xml:space="preserve">※重要なお願い:</w:t>
      </w:r>
      <w:r>
        <w:br/>
      </w:r>
      <w:r>
        <w:t xml:space="preserve">※本テンプレートは在宅勤務・サテライトオフィス勤務・モバイルワーク・ハイブリッド勤務の4類型に対応した汎用設計です。会社特性に応じて修正してください。</w:t>
      </w:r>
      <w:r>
        <w:br/>
      </w:r>
      <w:r>
        <w:t xml:space="preserve">※本テンプレートは厚生労働省「テレワークの適切な導入及び実施の推進のためのガイドライン」(2021年3月改定)に対応しています。</w:t>
      </w:r>
      <w:r>
        <w:br/>
      </w:r>
      <w:r>
        <w:t xml:space="preserve">※テレワーク規程は通常就業規則の一部又は別規程として整備します。常時10人以上の労働者を使用する事業場では、就業規則変更の労基署届出が必要です(労基法第89条)。</w:t>
      </w:r>
      <w:r>
        <w:br/>
      </w:r>
      <w:r>
        <w:t xml:space="preserve">※規程の不利益変更は労働契約法第10条に基づく合理性が必要です。労働者代表との十分な協議を経て改定してください。</w:t>
      </w:r>
    </w:p>
    <w:p/>
    <w:p>
      <w:pPr>
        <w:pStyle w:val="Heading2"/>
      </w:pPr>
      <w:r>
        <w:rPr>
          <w:rFonts w:hint="eastAsia"/>
        </w:rPr>
        <w:t xml:space="preserve">テレワーク規程</w:t>
      </w:r>
    </w:p>
    <w:p>
      <w:pPr>
        <w:pStyle w:val="FirstParagraph"/>
      </w:pPr>
      <w:r>
        <w:rPr>
          <w:rFonts w:hint="eastAsia"/>
        </w:rPr>
        <w:t xml:space="preserve">[会社の正式名称]</w:t>
      </w:r>
    </w:p>
    <w:p>
      <w:pPr>
        <w:pStyle w:val="BodyText"/>
      </w:pPr>
      <w:r>
        <w:rPr>
          <w:rFonts w:hint="eastAsia"/>
        </w:rPr>
        <w:t xml:space="preserve">制定日:[YYYY年MM月DD日]</w:t>
      </w:r>
      <w:r>
        <w:t xml:space="preserve"> </w:t>
      </w:r>
      <w:r>
        <w:rPr>
          <w:rFonts w:hint="eastAsia"/>
        </w:rPr>
        <w:t xml:space="preserve">最終改定日:[YYYY年MM月DD日]</w:t>
      </w:r>
    </w:p>
    <w:p/>
    <w:p>
      <w:pPr>
        <w:pStyle w:val="Heading3"/>
      </w:pPr>
      <w:r>
        <w:rPr>
          <w:rFonts w:hint="eastAsia"/>
        </w:rPr>
        <w:t xml:space="preserve">第1条(目的)</w:t>
      </w:r>
    </w:p>
    <w:p>
      <w:pPr>
        <w:pStyle w:val="FirstParagraph"/>
      </w:pPr>
      <w:r>
        <w:rPr>
          <w:rFonts w:hint="eastAsia"/>
        </w:rPr>
        <w:t xml:space="preserve">本規程は、</w:t>
      </w:r>
      <w:r>
        <w:rPr>
          <w:rFonts w:hint="eastAsia"/>
        </w:rPr>
        <w:t xml:space="preserve">会社名</w:t>
      </w:r>
      <w:r>
        <w:rPr>
          <w:rFonts w:hint="eastAsia"/>
        </w:rPr>
        <w:t xml:space="preserve">に勤務する従業員(以下「従業員」という。)のテレワーク勤務に関する事項を定めることにより、以下の目的を実現することを目的とする。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多様な働き方の実現とワークライフバランスの向上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業務効率化・生産性向上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育児・介護等のライフイベントとの両立支援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災害・感染症等の緊急時における事業継続性の確保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優秀な人材の採用・定着</w:t>
      </w:r>
    </w:p>
    <w:p/>
    <w:p>
      <w:pPr>
        <w:pStyle w:val="Heading3"/>
      </w:pPr>
      <w:r>
        <w:rPr>
          <w:rFonts w:hint="eastAsia"/>
        </w:rPr>
        <w:t xml:space="preserve">第2条(定義)</w:t>
      </w:r>
    </w:p>
    <w:p>
      <w:pPr>
        <w:pStyle w:val="FirstParagraph"/>
      </w:pPr>
      <w:r>
        <w:rPr>
          <w:rFonts w:hint="eastAsia"/>
        </w:rPr>
        <w:t xml:space="preserve">本規程において使用する用語の定義は、以下のとおりとする。</w:t>
      </w:r>
    </w:p>
    <w:p>
      <w:pPr>
        <w:pStyle w:val="Compact"/>
        <w:numPr>
          <w:ilvl w:val="0"/>
          <w:numId w:val="1002"/>
        </w:numPr>
      </w:pPr>
      <w:r>
        <w:t xml:space="preserve">「</w:t>
      </w:r>
      <w:r>
        <w:rPr>
          <w:b/>
          <w:bCs/>
        </w:rPr>
        <w:t xml:space="preserve">テレワーク</w:t>
      </w:r>
      <w:r>
        <w:rPr>
          <w:rFonts w:hint="eastAsia"/>
        </w:rPr>
        <w:t xml:space="preserve">」とは、本来の勤務場所(会社所定の事業場)以外の場所で、情報通信技術を活用して業務を遂行することをいう。</w:t>
      </w:r>
    </w:p>
    <w:p>
      <w:pPr>
        <w:pStyle w:val="Compact"/>
        <w:numPr>
          <w:ilvl w:val="0"/>
          <w:numId w:val="1002"/>
        </w:numPr>
      </w:pPr>
      <w:r>
        <w:t xml:space="preserve">「</w:t>
      </w:r>
      <w:r>
        <w:rPr>
          <w:rFonts w:hint="eastAsia"/>
          <w:b/>
          <w:bCs/>
        </w:rPr>
        <w:t xml:space="preserve">在宅勤務</w:t>
      </w:r>
      <w:r>
        <w:rPr>
          <w:rFonts w:hint="eastAsia"/>
        </w:rPr>
        <w:t xml:space="preserve">」とは、従業員が自宅において業務を遂行するテレワークをいう。</w:t>
      </w:r>
    </w:p>
    <w:p>
      <w:pPr>
        <w:pStyle w:val="Compact"/>
        <w:numPr>
          <w:ilvl w:val="0"/>
          <w:numId w:val="1002"/>
        </w:numPr>
      </w:pPr>
      <w:r>
        <w:t xml:space="preserve">「</w:t>
      </w:r>
      <w:r>
        <w:rPr>
          <w:rFonts w:hint="eastAsia"/>
          <w:b/>
          <w:bCs/>
        </w:rPr>
        <w:t xml:space="preserve">サテライトオフィス勤務</w:t>
      </w:r>
      <w:r>
        <w:rPr>
          <w:rFonts w:hint="eastAsia"/>
        </w:rPr>
        <w:t xml:space="preserve">」とは、会社が指定する又は契約するサテライトオフィス、コワーキングスペース等で業務を遂行するテレワークをいう。</w:t>
      </w:r>
    </w:p>
    <w:p>
      <w:pPr>
        <w:pStyle w:val="Compact"/>
        <w:numPr>
          <w:ilvl w:val="0"/>
          <w:numId w:val="1002"/>
        </w:numPr>
      </w:pPr>
      <w:r>
        <w:t xml:space="preserve">「</w:t>
      </w:r>
      <w:r>
        <w:rPr>
          <w:b/>
          <w:bCs/>
        </w:rPr>
        <w:t xml:space="preserve">モバイルワーク</w:t>
      </w:r>
      <w:r>
        <w:rPr>
          <w:rFonts w:hint="eastAsia"/>
        </w:rPr>
        <w:t xml:space="preserve">」とは、出張先、移動中、カフェ等、特定の固定された場所以外で業務を遂行するテレワークをいう。</w:t>
      </w:r>
    </w:p>
    <w:p>
      <w:pPr>
        <w:pStyle w:val="Compact"/>
        <w:numPr>
          <w:ilvl w:val="0"/>
          <w:numId w:val="1002"/>
        </w:numPr>
      </w:pPr>
      <w:r>
        <w:t xml:space="preserve">「</w:t>
      </w:r>
      <w:r>
        <w:rPr>
          <w:rFonts w:hint="eastAsia"/>
          <w:b/>
          <w:bCs/>
        </w:rPr>
        <w:t xml:space="preserve">ハイブリッド勤務</w:t>
      </w:r>
      <w:r>
        <w:rPr>
          <w:rFonts w:hint="eastAsia"/>
        </w:rPr>
        <w:t xml:space="preserve">」とは、本来の勤務場所での出社勤務とテレワークを組み合わせて行う勤務形態をいう。</w:t>
      </w:r>
    </w:p>
    <w:p>
      <w:pPr>
        <w:pStyle w:val="Compact"/>
        <w:numPr>
          <w:ilvl w:val="0"/>
          <w:numId w:val="1002"/>
        </w:numPr>
      </w:pPr>
      <w:r>
        <w:t xml:space="preserve">「</w:t>
      </w:r>
      <w:r>
        <w:rPr>
          <w:rFonts w:hint="eastAsia"/>
          <w:b/>
          <w:bCs/>
        </w:rPr>
        <w:t xml:space="preserve">テレワーク日</w:t>
      </w:r>
      <w:r>
        <w:rPr>
          <w:rFonts w:hint="eastAsia"/>
        </w:rPr>
        <w:t xml:space="preserve">」とは、テレワークを実施する日をいう。</w:t>
      </w:r>
    </w:p>
    <w:p>
      <w:pPr>
        <w:pStyle w:val="Compact"/>
        <w:numPr>
          <w:ilvl w:val="0"/>
          <w:numId w:val="1002"/>
        </w:numPr>
      </w:pPr>
      <w:r>
        <w:t xml:space="preserve">「</w:t>
      </w:r>
      <w:r>
        <w:rPr>
          <w:rFonts w:hint="eastAsia"/>
          <w:b/>
          <w:bCs/>
        </w:rPr>
        <w:t xml:space="preserve">出社日</w:t>
      </w:r>
      <w:r>
        <w:rPr>
          <w:rFonts w:hint="eastAsia"/>
        </w:rPr>
        <w:t xml:space="preserve">」とは、本来の勤務場所(会社所定の事業場)に出勤する日をいう。</w:t>
      </w:r>
    </w:p>
    <w:p/>
    <w:p>
      <w:pPr>
        <w:pStyle w:val="Heading3"/>
      </w:pPr>
      <w:r>
        <w:rPr>
          <w:rFonts w:hint="eastAsia"/>
        </w:rPr>
        <w:t xml:space="preserve">第3条(対象者)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テレワーク勤務の対象となる従業員は、以下の要件を満たす者とする。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入社後[6]か月以上経過していること(試用期間中の従業員を除く)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業務内容がテレワーク勤務に適していると会社が認めること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自宅等のテレワーク勤務場所において、適切な情報セキュリティ環境を確保できること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自己管理能力を有し、上司の指示・指導なしで業務遂行可能であること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以下に該当する業務は、原則としてテレワーク勤務の対象外とする。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来客対応・接客業務を主とする業務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製造・現場作業を主とする業務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機密性が極めて高く、社外での業務遂行が困難な業務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その他、会社が対象外と認める業務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雇用形態(正社員・契約社員・パート・アルバイト等)にかかわらず、第1項の要件を満たす場合はテレワーク勤務を申請できる。</w:t>
      </w:r>
    </w:p>
    <w:p/>
    <w:p>
      <w:pPr>
        <w:pStyle w:val="Heading3"/>
      </w:pPr>
      <w:r>
        <w:rPr>
          <w:rFonts w:hint="eastAsia"/>
        </w:rPr>
        <w:t xml:space="preserve">第4条(テレワークの種類及び頻度)</w:t>
      </w:r>
    </w:p>
    <w:p>
      <w:pPr>
        <w:numPr>
          <w:ilvl w:val="0"/>
          <w:numId w:val="1006"/>
        </w:numPr>
      </w:pPr>
      <w:r>
        <w:rPr>
          <w:rFonts w:hint="eastAsia"/>
        </w:rPr>
        <w:t xml:space="preserve">会社が認めるテレワークの種類は、以下のとおりとする。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在宅勤務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サテライトオフィス勤務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モバイルワーク(出張等に伴う場合のみ)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ハイブリッド勤務</w:t>
      </w:r>
    </w:p>
    <w:p>
      <w:pPr>
        <w:numPr>
          <w:ilvl w:val="0"/>
          <w:numId w:val="1006"/>
        </w:numPr>
      </w:pPr>
      <w:r>
        <w:rPr>
          <w:rFonts w:hint="eastAsia"/>
        </w:rPr>
        <w:t xml:space="preserve">ハイブリッド勤務の標準的な頻度は、以下のいずれかとする(部署・業務特性に応じて選択)。</w:t>
      </w:r>
    </w:p>
    <w:p>
      <w:pPr>
        <w:numPr>
          <w:ilvl w:val="0"/>
          <w:numId w:val="1000"/>
        </w:numPr>
      </w:pPr>
      <w:r>
        <w:t xml:space="preserve">☐ </w:t>
      </w:r>
      <w:r>
        <w:rPr>
          <w:rFonts w:hint="eastAsia"/>
        </w:rPr>
        <w:t xml:space="preserve">週[2]日テレワーク・週[3]日出社</w:t>
      </w:r>
      <w:r>
        <w:t xml:space="preserve"> </w:t>
      </w:r>
      <w:r>
        <w:t xml:space="preserve">☐ </w:t>
      </w:r>
      <w:r>
        <w:rPr>
          <w:rFonts w:hint="eastAsia"/>
        </w:rPr>
        <w:t xml:space="preserve">週[3]日テレワーク・週[2]日出社</w:t>
      </w:r>
      <w:r>
        <w:t xml:space="preserve"> </w:t>
      </w:r>
      <w:r>
        <w:t xml:space="preserve">☐ </w:t>
      </w:r>
      <w:r>
        <w:rPr>
          <w:rFonts w:hint="eastAsia"/>
        </w:rPr>
        <w:t xml:space="preserve">月[8]日以内のテレワーク</w:t>
      </w:r>
      <w:r>
        <w:t xml:space="preserve"> </w:t>
      </w:r>
      <w:r>
        <w:t xml:space="preserve">☐ </w:t>
      </w:r>
      <w:r>
        <w:rPr>
          <w:rFonts w:hint="eastAsia"/>
        </w:rPr>
        <w:t xml:space="preserve">その他([具体的に記載])</w:t>
      </w:r>
    </w:p>
    <w:p>
      <w:pPr>
        <w:numPr>
          <w:ilvl w:val="0"/>
          <w:numId w:val="1006"/>
        </w:numPr>
      </w:pPr>
      <w:r>
        <w:rPr>
          <w:rFonts w:hint="eastAsia"/>
        </w:rPr>
        <w:t xml:space="preserve">災害・感染症の流行・特別な事情がある場合は、第2項の標準頻度にかかわらず、会社が指定する頻度でテレワーク勤務を行うことがある。</w:t>
      </w:r>
    </w:p>
    <w:p/>
    <w:p>
      <w:pPr>
        <w:pStyle w:val="Heading3"/>
      </w:pPr>
      <w:r>
        <w:rPr>
          <w:rFonts w:hint="eastAsia"/>
        </w:rPr>
        <w:t xml:space="preserve">第5条(申請及び許可手続き)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従業員がテレワーク勤務を希望する場合、テレワーク勤務開始予定日の[1]週間前までに、所属長に対し「テレワーク勤務申請書」(別紙1)を提出する。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所属長は、申請内容を確認し、業務への影響等を考慮の上、テレワーク勤務の可否を決定する。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緊急事態(感染症の流行、災害、家族の急病等)においては、第1項の期限にかかわらず、事後的な申請を認めることがある。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テレワーク勤務の承認後、申請内容(勤務場所・時間等)に変更がある場合、従業員は速やかに所属長に届け出る。</w:t>
      </w:r>
    </w:p>
    <w:p/>
    <w:p>
      <w:pPr>
        <w:pStyle w:val="Heading3"/>
      </w:pPr>
      <w:r>
        <w:rPr>
          <w:rFonts w:hint="eastAsia"/>
        </w:rPr>
        <w:t xml:space="preserve">第6条(勤務場所)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在宅勤務の場合の勤務場所は、原則として申請書に記載した自宅とする。自宅以外の場所(実家・別宅等)で勤務する場合は、事前に会社の承認を得るものとする。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サテライトオフィス勤務の場合の勤務場所は、会社が指定する又は契約するサテライトオフィスとする。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モバイルワークの場合、出張・移動の都合上、勤務場所が特定できない場合があるが、機密情報保護・情報セキュリティに支障のない環境で業務を遂行するものとする。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不特定多数の人がいるカフェ・公共スペース等での業務遂行は、機密情報・個人情報を含む業務に限り原則禁止する。</w:t>
      </w:r>
    </w:p>
    <w:p/>
    <w:p>
      <w:pPr>
        <w:pStyle w:val="Heading3"/>
      </w:pPr>
      <w:r>
        <w:rPr>
          <w:rFonts w:hint="eastAsia"/>
        </w:rPr>
        <w:t xml:space="preserve">第7条(勤務時間)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テレワーク勤務時の勤務時間は、原則として就業規則に定める所定労働時間とする。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始業時刻:[午前9時00分]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終業時刻:[午後6時00分]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休憩時間:[午後0時00分から午後1時00分まで(1時間)]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業務都合により、上記の始業終業時刻を繰り上げ又は繰り下げる場合、事前に所属長に届け出る。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フレックスタイム制が適用される従業員は、就業規則のフレックスタイム制の規定に従う。</w:t>
      </w:r>
    </w:p>
    <w:p/>
    <w:p>
      <w:pPr>
        <w:pStyle w:val="Heading3"/>
      </w:pPr>
      <w:r>
        <w:rPr>
          <w:rFonts w:hint="eastAsia"/>
        </w:rPr>
        <w:t xml:space="preserve">第8条(労働時間の管理)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テレワーク勤務時の労働時間管理は、以下のいずれかの方法による(会社の定める方法)。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勤怠管理システムへの始業終業の打刻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業務用PC・端末のログイン・ログアウト時刻の自動記録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メール・チャットツールでの始業終業の連絡(所属長宛)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従業員は、始業時及び終業時に、所属長に対し業務開始・終了の連絡を行う。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業務の中断時間(休憩時間以外で業務を行わない時間)が30分を超える場合、所属長に連絡する。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テレワーク勤務時の時間外労働・休日労働は、就業規則に従い、事前申請の上、許可された場合のみ可能とする。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事業場外みなし労働時間制(労働基準法第38条の2)は、原則として適用しない。ただし、業務遂行が労働者の裁量に委ねられ、労働時間の算定が困難な場合に限り、別途労使協定により適用することができる。</w:t>
      </w:r>
    </w:p>
    <w:p/>
    <w:p>
      <w:pPr>
        <w:pStyle w:val="Heading3"/>
      </w:pPr>
      <w:r>
        <w:rPr>
          <w:rFonts w:hint="eastAsia"/>
        </w:rPr>
        <w:t xml:space="preserve">第9条(中抜け時間の取扱い)</w:t>
      </w:r>
    </w:p>
    <w:p>
      <w:pPr>
        <w:numPr>
          <w:ilvl w:val="0"/>
          <w:numId w:val="1014"/>
        </w:numPr>
      </w:pPr>
      <w:r>
        <w:rPr>
          <w:rFonts w:hint="eastAsia"/>
        </w:rPr>
        <w:t xml:space="preserve">業務時間中に、私的な用事(子の送迎、通院、家族の介護等)のため一時的に業務を中断する必要がある場合(以下「中抜け時間」という。)、従業員は事前(又は事後速やかに)所属長に連絡する。</w:t>
      </w:r>
    </w:p>
    <w:p>
      <w:pPr>
        <w:numPr>
          <w:ilvl w:val="0"/>
          <w:numId w:val="1014"/>
        </w:numPr>
      </w:pPr>
      <w:r>
        <w:rPr>
          <w:rFonts w:hint="eastAsia"/>
        </w:rPr>
        <w:t xml:space="preserve">中抜け時間の取扱いは、以下のいずれかとする。</w:t>
      </w:r>
    </w:p>
    <w:p>
      <w:pPr>
        <w:numPr>
          <w:ilvl w:val="0"/>
          <w:numId w:val="1000"/>
        </w:numPr>
      </w:pPr>
      <w:r>
        <w:t xml:space="preserve">☐</w:t>
      </w:r>
      <w:r>
        <w:t xml:space="preserve"> </w:t>
      </w:r>
      <w:r>
        <w:rPr>
          <w:rFonts w:hint="eastAsia"/>
          <w:b/>
          <w:bCs/>
        </w:rPr>
        <w:t xml:space="preserve">方式A(時間単位有給休暇)</w:t>
      </w:r>
      <w:r>
        <w:rPr>
          <w:rFonts w:hint="eastAsia"/>
        </w:rPr>
        <w:t xml:space="preserve">:中抜け時間を時間単位有給休暇として消化する</w:t>
      </w:r>
      <w:r>
        <w:t xml:space="preserve"> </w:t>
      </w:r>
      <w:r>
        <w:t xml:space="preserve">☐</w:t>
      </w:r>
      <w:r>
        <w:t xml:space="preserve"> </w:t>
      </w:r>
      <w:r>
        <w:rPr>
          <w:rFonts w:hint="eastAsia"/>
          <w:b/>
          <w:bCs/>
        </w:rPr>
        <w:t xml:space="preserve">方式B(始業終業時刻の繰下げ)</w:t>
      </w:r>
      <w:r>
        <w:rPr>
          <w:rFonts w:hint="eastAsia"/>
        </w:rPr>
        <w:t xml:space="preserve">:当日の終業時刻を中抜け時間分後ろにずらす</w:t>
      </w:r>
      <w:r>
        <w:t xml:space="preserve"> </w:t>
      </w:r>
      <w:r>
        <w:t xml:space="preserve">☐</w:t>
      </w:r>
      <w:r>
        <w:t xml:space="preserve"> </w:t>
      </w:r>
      <w:r>
        <w:rPr>
          <w:rFonts w:hint="eastAsia"/>
          <w:b/>
          <w:bCs/>
        </w:rPr>
        <w:t xml:space="preserve">方式C(休憩時間として扱う)</w:t>
      </w:r>
      <w:r>
        <w:rPr>
          <w:rFonts w:hint="eastAsia"/>
        </w:rPr>
        <w:t xml:space="preserve">:中抜け時間を休憩時間として扱い、無給とする</w:t>
      </w:r>
    </w:p>
    <w:p>
      <w:pPr>
        <w:numPr>
          <w:ilvl w:val="0"/>
          <w:numId w:val="1014"/>
        </w:numPr>
      </w:pPr>
      <w:r>
        <w:rPr>
          <w:rFonts w:hint="eastAsia"/>
        </w:rPr>
        <w:t xml:space="preserve">中抜け時間の取扱いは、本人の希望と業務状況を考慮し、所属長との協議により決定する。</w:t>
      </w:r>
    </w:p>
    <w:p/>
    <w:p>
      <w:pPr>
        <w:pStyle w:val="Heading3"/>
      </w:pPr>
      <w:r>
        <w:rPr>
          <w:rFonts w:hint="eastAsia"/>
        </w:rPr>
        <w:t xml:space="preserve">第10条(業務報告)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テレワーク勤務日に、従業員は以下の業務報告を行う。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当日の業務予定(始業時に所属長に報告)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当日の業務実績(終業時に所属長に報告)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必要に応じた中間報告(進捗状況・質問事項等)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業務報告の方法は、会社が定める勤怠管理システム・チャットツール・メール等によるものとする。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過度な報告負担とならないよう、報告事項は業務遂行に必要な範囲に限定する。</w:t>
      </w:r>
    </w:p>
    <w:p/>
    <w:p>
      <w:pPr>
        <w:pStyle w:val="Heading3"/>
      </w:pPr>
      <w:r>
        <w:rPr>
          <w:rFonts w:hint="eastAsia"/>
        </w:rPr>
        <w:t xml:space="preserve">第11条(業務用機器等の貸与)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会社は、テレワーク勤務を行う従業員に対し、業務遂行に必要な業務用機器を貸与する。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業務用PC・ノートパソコン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周辺機器(モニター、キーボード、マウス等。必要に応じて)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業務用携帯電話(必要に応じて)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その他、業務遂行に必要な備品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従業員は、貸与された業務用機器を、業務遂行以外の目的で使用してはならない。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私用PC・私用機器を業務に使用することは、原則として禁止する。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貸与機器の故障・紛失等が発生した場合、速やかに会社に連絡する。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テレワーク勤務終了時(退職、異動等)、従業員は貸与機器を速やかに会社に返却する。</w:t>
      </w:r>
    </w:p>
    <w:p/>
    <w:p>
      <w:pPr>
        <w:pStyle w:val="Heading3"/>
      </w:pPr>
      <w:r>
        <w:rPr>
          <w:rFonts w:hint="eastAsia"/>
        </w:rPr>
        <w:t xml:space="preserve">第12条(費用負担及びテレワーク手当)</w:t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会社は、テレワーク勤務に伴う通信費・光熱費・備品等の費用負担として、以下のテレワーク手当を支給する(支給方式を選択)。</w:t>
      </w:r>
    </w:p>
    <w:p>
      <w:pPr>
        <w:numPr>
          <w:ilvl w:val="0"/>
          <w:numId w:val="1000"/>
        </w:numPr>
      </w:pPr>
      <w:r>
        <w:t xml:space="preserve">☐</w:t>
      </w:r>
      <w:r>
        <w:t xml:space="preserve"> </w:t>
      </w:r>
      <w:r>
        <w:rPr>
          <w:rFonts w:hint="eastAsia"/>
          <w:b/>
          <w:bCs/>
        </w:rPr>
        <w:t xml:space="preserve">方式A(定額手当)</w:t>
      </w:r>
      <w:r>
        <w:rPr>
          <w:rFonts w:hint="eastAsia"/>
        </w:rPr>
        <w:t xml:space="preserve">:月額金[5,000]円(税別)を支給(在宅勤務日数にかかわらず定額)</w:t>
      </w:r>
      <w:r>
        <w:t xml:space="preserve"> </w:t>
      </w:r>
      <w:r>
        <w:t xml:space="preserve">☐</w:t>
      </w:r>
      <w:r>
        <w:t xml:space="preserve"> </w:t>
      </w:r>
      <w:r>
        <w:rPr>
          <w:rFonts w:hint="eastAsia"/>
          <w:b/>
          <w:bCs/>
        </w:rPr>
        <w:t xml:space="preserve">方式B(日額手当)</w:t>
      </w:r>
      <w:r>
        <w:rPr>
          <w:rFonts w:hint="eastAsia"/>
        </w:rPr>
        <w:t xml:space="preserve">:1日あたり金[300]円を支給(在宅勤務日数に応じて支給)</w:t>
      </w:r>
      <w:r>
        <w:t xml:space="preserve"> </w:t>
      </w:r>
      <w:r>
        <w:t xml:space="preserve">☐</w:t>
      </w:r>
      <w:r>
        <w:t xml:space="preserve"> </w:t>
      </w:r>
      <w:r>
        <w:rPr>
          <w:rFonts w:hint="eastAsia"/>
          <w:b/>
          <w:bCs/>
        </w:rPr>
        <w:t xml:space="preserve">方式C(実費精算)</w:t>
      </w:r>
      <w:r>
        <w:rPr>
          <w:rFonts w:hint="eastAsia"/>
        </w:rPr>
        <w:t xml:space="preserve">:通信費・光熱費の実費を申請に基づき精算</w:t>
      </w:r>
      <w:r>
        <w:t xml:space="preserve"> </w:t>
      </w:r>
      <w:r>
        <w:t xml:space="preserve">☐</w:t>
      </w:r>
      <w:r>
        <w:t xml:space="preserve"> </w:t>
      </w:r>
      <w:r>
        <w:rPr>
          <w:rFonts w:hint="eastAsia"/>
          <w:b/>
          <w:bCs/>
        </w:rPr>
        <w:t xml:space="preserve">方式D(機器貸与+手当無し)</w:t>
      </w:r>
      <w:r>
        <w:rPr>
          <w:rFonts w:hint="eastAsia"/>
        </w:rPr>
        <w:t xml:space="preserve">:業務用機器を会社が支給し、別途の手当は支給しない</w:t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テレワーク手当は、就業規則・賃金規程に定める賃金として支給される。</w:t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業務用文房具・印刷代等の業務遂行に必要な費用は、会社が別途負担する(申請・精算による)。</w:t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業務用通話料・通信費は、業務用携帯・業務用回線を使用する場合は会社が負担する。</w:t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サテライトオフィス利用料は、会社が直接負担する。</w:t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私的な利用に関する費用(個人インターネット契約・私用機器の購入等)は、従業員の負担とする。</w:t>
      </w:r>
    </w:p>
    <w:p/>
    <w:p>
      <w:pPr>
        <w:pStyle w:val="Heading3"/>
      </w:pPr>
      <w:r>
        <w:rPr>
          <w:rFonts w:hint="eastAsia"/>
        </w:rPr>
        <w:t xml:space="preserve">第13条(情報セキュリティ)</w:t>
      </w:r>
    </w:p>
    <w:p>
      <w:pPr>
        <w:numPr>
          <w:ilvl w:val="0"/>
          <w:numId w:val="1020"/>
        </w:numPr>
      </w:pPr>
      <w:r>
        <w:rPr>
          <w:rFonts w:hint="eastAsia"/>
        </w:rPr>
        <w:t xml:space="preserve">従業員は、テレワーク勤務時に、以下の情報セキュリティルールを遵守する。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業務用PC・端末への私用ソフトウェアのインストール禁止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業務用PC・端末を私用に使用すること、家族・第三者に使用させることの禁止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会社が指定するVPN接続を使用した社内ネットワークへの接続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会社が指定するクラウドストレージ・チャットツールのみの使用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業務上知り得た機密情報・個人情報の家族・第三者への開示禁止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離席時の画面ロック義務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業務終了時の業務用機器の安全な保管(施錠キャビネット等)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USBメモリ・外部メディアによる機密データの持ち出し禁止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業務関連書類の家庭内印刷は原則禁止(やむを得ず印刷した場合は施錠保管+業務終了後のシュレッダー処理)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Web会議時の背景配慮(機密情報の映り込み防止)</w:t>
      </w:r>
    </w:p>
    <w:p>
      <w:pPr>
        <w:numPr>
          <w:ilvl w:val="0"/>
          <w:numId w:val="1020"/>
        </w:numPr>
      </w:pPr>
      <w:r>
        <w:rPr>
          <w:rFonts w:hint="eastAsia"/>
        </w:rPr>
        <w:t xml:space="preserve">公共の場(カフェ・新幹線車内等)での業務遂行時は、特に以下に留意する。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第三者から画面が見えない位置の確保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機密通話の禁止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公衆Wi-Fiの使用禁止(モバイルWi-Fi又はテザリング推奨)</w:t>
      </w:r>
    </w:p>
    <w:p>
      <w:pPr>
        <w:numPr>
          <w:ilvl w:val="0"/>
          <w:numId w:val="1020"/>
        </w:numPr>
      </w:pPr>
      <w:r>
        <w:rPr>
          <w:rFonts w:hint="eastAsia"/>
        </w:rPr>
        <w:t xml:space="preserve">情報セキュリティの詳細は、別紙3「情報セキュリティガイドライン」に従う。</w:t>
      </w:r>
    </w:p>
    <w:p>
      <w:pPr>
        <w:numPr>
          <w:ilvl w:val="0"/>
          <w:numId w:val="1020"/>
        </w:numPr>
      </w:pPr>
      <w:r>
        <w:rPr>
          <w:rFonts w:hint="eastAsia"/>
        </w:rPr>
        <w:t xml:space="preserve">情報セキュリティルール違反が発生した場合、会社は懲戒処分の対象とすることがある。</w:t>
      </w:r>
    </w:p>
    <w:p/>
    <w:p>
      <w:pPr>
        <w:pStyle w:val="Heading3"/>
      </w:pPr>
      <w:r>
        <w:rPr>
          <w:rFonts w:hint="eastAsia"/>
        </w:rPr>
        <w:t xml:space="preserve">第14条(安全衛生・健康管理)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会社は、テレワーク勤務を行う従業員に対し、以下の安全衛生管理を実施する。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健康診断の実施(年1回以上、労働安全衛生法第66条)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ストレスチェックの実施(年1回以上、労働安全衛生法第66条の10)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月80時間超の時間外労働があった場合の医師面談(労働安全衛生法第66条の8)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産業医によるオンライン・対面相談の機会の提供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従業員は、自身の健康管理に努め、心身の不調を感じた場合は速やかに上司・会社に相談する。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テレワーク勤務環境は、可能な限り以下を満たすことを推奨する(別紙4「健康管理チェックリスト」参照)。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適切な照明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適切な室温・湿度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業務に集中できる作業スペース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業務用デスク・椅子(長時間業務に対応)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育児・介護・治療と業務の両立を支援するため、必要に応じて柔軟な勤務形態(時間単位有給休暇、ハイブリッド勤務等)を活用する。</w:t>
      </w:r>
    </w:p>
    <w:p/>
    <w:p>
      <w:pPr>
        <w:pStyle w:val="Heading3"/>
      </w:pPr>
      <w:r>
        <w:rPr>
          <w:rFonts w:hint="eastAsia"/>
        </w:rPr>
        <w:t xml:space="preserve">第15条(メンタルヘルス対応)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会社は、テレワーク勤務に伴うメンタルヘルスリスクに配慮し、以下の取組みを実施する。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定期的なオンライン1on1ミーティング(週次又は隔週)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雑談・カジュアルコミュニケーションの機会の確保(オンライン雑談チャネル等)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チーム会議の定期実施(週次・月次)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メンタルヘルス相談窓口の設置・周知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業務時間外の連絡制限(緊急時を除き、所定労働時間外の連絡は原則禁止)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従業員は、孤立感・不安感・身体的不調等を感じた場合、速やかに上司・人事担当者・メンタルヘルス相談窓口に相談する。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メンタルヘルス問題の発生が予防的に把握された場合、会社は産業医面談・必要な就業上の措置を実施する。</w:t>
      </w:r>
    </w:p>
    <w:p/>
    <w:p>
      <w:pPr>
        <w:pStyle w:val="Heading3"/>
      </w:pPr>
      <w:r>
        <w:rPr>
          <w:rFonts w:hint="eastAsia"/>
        </w:rPr>
        <w:t xml:space="preserve">第16条(ハラスメント対応)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テレワーク勤務時においても、就業規則のハラスメント防止規定が適用される。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以下の行為は、リモートハラスメントとして厳しく禁止する。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Web会議での過度な監視・粗暴な言動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チャット・メールでの威圧的・侮辱的な発言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業務時間外への過度な連絡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プライベートな質問・干渉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その他、ハラスメントに該当する行為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ハラスメントが発生した場合、会社が定めるハラスメント相談窓口に相談できる。会社は相談内容を厳重に管理し、相談者に不利益な取扱いを行わない。</w:t>
      </w:r>
    </w:p>
    <w:p/>
    <w:p>
      <w:pPr>
        <w:pStyle w:val="Heading3"/>
      </w:pPr>
      <w:r>
        <w:rPr>
          <w:rFonts w:hint="eastAsia"/>
        </w:rPr>
        <w:t xml:space="preserve">第17条(教育・研修)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会社は、テレワーク勤務を開始する従業員に対し、以下の教育・研修を実施する。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テレワーク運用ルールの説明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情報セキュリティ研修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業務用機器の使用方法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コミュニケーション・自己管理に関する研修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教育・研修の受講は、テレワーク勤務の前提条件とする。</w:t>
      </w:r>
    </w:p>
    <w:p/>
    <w:p>
      <w:pPr>
        <w:pStyle w:val="Heading3"/>
      </w:pPr>
      <w:r>
        <w:rPr>
          <w:rFonts w:hint="eastAsia"/>
        </w:rPr>
        <w:t xml:space="preserve">第18条(評価・人事管理)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テレワーク勤務者の人事評価は、出社勤務者と同一の基準により実施する。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評価にあたっては、出退社の有無・在宅勤務の有無のみを理由として有利又は不利な扱いをしない。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評価は業務遂行のプロセス・アウトプット・成果に基づき、客観的に実施する。</w:t>
      </w:r>
    </w:p>
    <w:p/>
    <w:p>
      <w:pPr>
        <w:pStyle w:val="Heading3"/>
      </w:pPr>
      <w:r>
        <w:rPr>
          <w:rFonts w:hint="eastAsia"/>
        </w:rPr>
        <w:t xml:space="preserve">第19条(テレワーク勤務の中止・解除)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以下のいずれかに該当する場合、会社はテレワーク勤務の中止又は解除を命じることができる。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テレワーク勤務によって業務に著しい支障が生じた場合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第13条(情報セキュリティ)の重大な違反があった場合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労働時間管理・業務報告の重大な不備が継続した場合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従業員の心身の健康状態が著しく悪化した場合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その他、テレワーク勤務の継続が困難と認められる事由が発生した場合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中止・解除命令を受けた従業員は、速やかに本来の勤務場所での勤務に復帰する。</w:t>
      </w:r>
    </w:p>
    <w:p/>
    <w:p>
      <w:pPr>
        <w:pStyle w:val="Heading3"/>
      </w:pPr>
      <w:r>
        <w:rPr>
          <w:rFonts w:hint="eastAsia"/>
        </w:rPr>
        <w:t xml:space="preserve">第20条(規程の周知)</w:t>
      </w:r>
    </w:p>
    <w:p>
      <w:pPr>
        <w:pStyle w:val="FirstParagraph"/>
      </w:pPr>
      <w:r>
        <w:rPr>
          <w:rFonts w:hint="eastAsia"/>
        </w:rPr>
        <w:t xml:space="preserve">会社は、本規程を以下の方法により、全従業員に周知する。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社内ポータル等の電子的方法による掲載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必要に応じた書面の交付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教育・研修時の説明</w:t>
      </w:r>
    </w:p>
    <w:p/>
    <w:p>
      <w:pPr>
        <w:pStyle w:val="Heading3"/>
      </w:pPr>
      <w:r>
        <w:rPr>
          <w:rFonts w:hint="eastAsia"/>
        </w:rPr>
        <w:t xml:space="preserve">第21条(規程の改廃)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本規程の改廃は、労働者代表(過半数代表者)との十分な協議を経て、会社が決定する。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不利益変更の場合は、労働契約法第10条に基づき、変更内容の合理性を確認の上、実施する。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改廃した場合、改廃日の[1]か月前までに従業員に周知する。</w:t>
      </w:r>
    </w:p>
    <w:p/>
    <w:p>
      <w:pPr>
        <w:pStyle w:val="Heading3"/>
      </w:pPr>
      <w:r>
        <w:rPr>
          <w:rFonts w:hint="eastAsia"/>
        </w:rPr>
        <w:t xml:space="preserve">第22条(施行日)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本規程は、[YYYY年MM月DD日]から施行する。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改廃履歴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改廃日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改廃内容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制定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[改廃内容]</w:t>
            </w:r>
          </w:p>
        </w:tc>
      </w:tr>
    </w:tbl>
    <w:p/>
    <w:p>
      <w:pPr>
        <w:pStyle w:val="Heading2"/>
      </w:pPr>
      <w:r>
        <w:rPr>
          <w:rFonts w:hint="eastAsia"/>
        </w:rPr>
        <w:t xml:space="preserve">別紙1:テレワーク勤務申請書(参考フォーマット)</w:t>
      </w:r>
    </w:p>
    <w:p>
      <w:pPr>
        <w:pStyle w:val="FirstParagraph"/>
      </w:pPr>
      <w:r>
        <w:rPr>
          <w:rFonts w:hint="eastAsia"/>
        </w:rPr>
        <w:t xml:space="preserve">本規程第5条に基づくテレワーク勤務申請のフォーマット。</w:t>
      </w:r>
    </w:p>
    <w:p/>
    <w:p>
      <w:pPr>
        <w:pStyle w:val="Heading3"/>
      </w:pPr>
      <w:r>
        <w:rPr>
          <w:rFonts w:hint="eastAsia"/>
        </w:rPr>
        <w:t xml:space="preserve">テレワーク勤務申請書</w:t>
      </w:r>
    </w:p>
    <w:p>
      <w:pPr>
        <w:pStyle w:val="FirstParagraph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</w:rPr>
        <w:t xml:space="preserve">[所属長氏名]</w:t>
      </w:r>
      <w:r>
        <w:t xml:space="preserve"> </w:t>
      </w:r>
      <w:r>
        <w:rPr>
          <w:rFonts w:hint="eastAsia"/>
        </w:rPr>
        <w:t xml:space="preserve">殿</w:t>
      </w:r>
    </w:p>
    <w:p>
      <w:pPr>
        <w:pStyle w:val="BodyText"/>
      </w:pPr>
      <w:r>
        <w:rPr>
          <w:rFonts w:hint="eastAsia"/>
        </w:rPr>
        <w:t xml:space="preserve">申請者</w:t>
      </w:r>
      <w:r>
        <w:t xml:space="preserve"> </w:t>
      </w:r>
      <w:r>
        <w:rPr>
          <w:rFonts w:hint="eastAsia"/>
        </w:rPr>
        <w:t xml:space="preserve">所属:[部署名]</w:t>
      </w:r>
      <w:r>
        <w:t xml:space="preserve"> </w:t>
      </w:r>
      <w:r>
        <w:rPr>
          <w:rFonts w:hint="eastAsia"/>
        </w:rPr>
        <w:t xml:space="preserve">氏名:[氏名]</w:t>
      </w:r>
      <w:r>
        <w:t xml:space="preserve"> </w:t>
      </w:r>
      <w:r>
        <w:rPr>
          <w:rFonts w:hint="eastAsia"/>
        </w:rPr>
        <w:t xml:space="preserve">印</w:t>
      </w:r>
      <w:r>
        <w:t xml:space="preserve"> </w:t>
      </w:r>
      <w:r>
        <w:rPr>
          <w:rFonts w:hint="eastAsia"/>
        </w:rPr>
        <w:t xml:space="preserve">従業員番号:[従業員番号]</w:t>
      </w:r>
    </w:p>
    <w:p>
      <w:pPr>
        <w:pStyle w:val="BodyText"/>
      </w:pPr>
      <w:r>
        <w:rPr>
          <w:rFonts w:hint="eastAsia"/>
        </w:rPr>
        <w:t xml:space="preserve">以下のとおりテレワーク勤務を申請します。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テレワークの種類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在宅勤務</w:t>
            </w:r>
            <w:r>
              <w:t xml:space="preserve"> / ☐ </w:t>
            </w:r>
            <w:r>
              <w:rPr>
                <w:rFonts w:hint="eastAsia"/>
              </w:rPr>
              <w:t xml:space="preserve">サテライトオフィス勤務</w:t>
            </w:r>
            <w:r>
              <w:t xml:space="preserve"> / ☐ モバイルワーク / ☐ </w:t>
            </w:r>
            <w:r>
              <w:rPr>
                <w:rFonts w:hint="eastAsia"/>
              </w:rPr>
              <w:t xml:space="preserve">ハイブリッド勤務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開始希望日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終了希望日(該当する場合)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テレワークの頻度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[週○日/月○日/その他]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勤務場所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[自宅住所/サテライトオフィス名等]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申請理由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[業務効率化/育児・介護等/感染症対策/その他]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業務内容(テレワーク日)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[具体的な業務内容]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連絡先(緊急時)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[電話番号・メールアドレス]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情報セキュリティの確認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第13条の情報セキュリティルールを遵守することを確認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その他特記事項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[特記事項]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【所属長の判断欄】</w:t>
      </w:r>
      <w:r>
        <w:t xml:space="preserve"> </w:t>
      </w:r>
      <w:r>
        <w:t xml:space="preserve">☐ </w:t>
      </w:r>
      <w:r>
        <w:rPr>
          <w:rFonts w:hint="eastAsia"/>
        </w:rPr>
        <w:t xml:space="preserve">承認</w:t>
      </w:r>
      <w:r>
        <w:t xml:space="preserve"> / ☐ </w:t>
      </w:r>
      <w:r>
        <w:rPr>
          <w:rFonts w:hint="eastAsia"/>
        </w:rPr>
        <w:t xml:space="preserve">不承認([理由])</w:t>
      </w:r>
      <w:r>
        <w:t xml:space="preserve"> </w:t>
      </w:r>
      <w:r>
        <w:rPr>
          <w:rFonts w:hint="eastAsia"/>
        </w:rPr>
        <w:t xml:space="preserve">[YYYY年MM月DD日]</w:t>
      </w:r>
      <w:r>
        <w:t xml:space="preserve"> </w:t>
      </w:r>
      <w:r>
        <w:rPr>
          <w:rFonts w:hint="eastAsia"/>
        </w:rPr>
        <w:t xml:space="preserve">[所属長氏名]</w:t>
      </w:r>
      <w:r>
        <w:t xml:space="preserve"> </w:t>
      </w:r>
      <w:r>
        <w:rPr>
          <w:rFonts w:hint="eastAsia"/>
        </w:rPr>
        <w:t xml:space="preserve">印</w:t>
      </w:r>
    </w:p>
    <w:p/>
    <w:p>
      <w:pPr>
        <w:pStyle w:val="Heading2"/>
      </w:pPr>
      <w:r>
        <w:rPr>
          <w:rFonts w:hint="eastAsia"/>
        </w:rPr>
        <w:t xml:space="preserve">別紙2:テレワーク手当規程(参考フォーマット)</w:t>
      </w:r>
    </w:p>
    <w:p>
      <w:pPr>
        <w:pStyle w:val="FirstParagraph"/>
      </w:pPr>
      <w:r>
        <w:rPr>
          <w:rFonts w:hint="eastAsia"/>
        </w:rPr>
        <w:t xml:space="preserve">本規程第12条に基づくテレワーク手当の詳細規程の参考フォーマット。</w:t>
      </w:r>
    </w:p>
    <w:p/>
    <w:p>
      <w:pPr>
        <w:pStyle w:val="Heading3"/>
      </w:pPr>
      <w:r>
        <w:rPr>
          <w:rFonts w:hint="eastAsia"/>
        </w:rPr>
        <w:t xml:space="preserve">テレワーク手当規程</w:t>
      </w:r>
    </w:p>
    <w:p/>
    <w:p>
      <w:pPr>
        <w:pStyle w:val="Heading4"/>
      </w:pPr>
      <w:r>
        <w:t xml:space="preserve">1. </w:t>
      </w:r>
      <w:r>
        <w:rPr>
          <w:rFonts w:hint="eastAsia"/>
        </w:rPr>
        <w:t xml:space="preserve">目的</w:t>
      </w:r>
    </w:p>
    <w:p>
      <w:pPr>
        <w:pStyle w:val="FirstParagraph"/>
      </w:pPr>
      <w:r>
        <w:rPr>
          <w:rFonts w:hint="eastAsia"/>
        </w:rPr>
        <w:t xml:space="preserve">本規程は、テレワーク勤務に伴う費用負担を補填するための手当の支給条件・金額・支給方法を定めることを目的とする。</w:t>
      </w:r>
    </w:p>
    <w:p/>
    <w:p>
      <w:pPr>
        <w:pStyle w:val="Heading4"/>
      </w:pPr>
      <w:r>
        <w:t xml:space="preserve">2. </w:t>
      </w:r>
      <w:r>
        <w:rPr>
          <w:rFonts w:hint="eastAsia"/>
        </w:rPr>
        <w:t xml:space="preserve">支給対象者</w:t>
      </w:r>
    </w:p>
    <w:p>
      <w:pPr>
        <w:pStyle w:val="FirstParagraph"/>
      </w:pPr>
      <w:r>
        <w:rPr>
          <w:rFonts w:hint="eastAsia"/>
        </w:rPr>
        <w:t xml:space="preserve">テレワーク勤務規程第3条に定めるテレワーク勤務対象者で、実際にテレワーク勤務を行った者。</w:t>
      </w:r>
    </w:p>
    <w:p/>
    <w:p>
      <w:pPr>
        <w:pStyle w:val="Heading4"/>
      </w:pPr>
      <w:r>
        <w:t xml:space="preserve">3. </w:t>
      </w:r>
      <w:r>
        <w:rPr>
          <w:rFonts w:hint="eastAsia"/>
        </w:rPr>
        <w:t xml:space="preserve">手当の種類及び金額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手当の種類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支給条件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基本テレワーク手当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月額金[5,000]円(税別)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月に1日以上テレワーク勤務をした場合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追加手当(該当時)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[追加額]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[特別な事情がある場合]</w:t>
            </w:r>
          </w:p>
        </w:tc>
      </w:tr>
    </w:tbl>
    <w:p/>
    <w:p>
      <w:pPr>
        <w:pStyle w:val="Heading4"/>
      </w:pPr>
      <w:r>
        <w:t xml:space="preserve">4. </w:t>
      </w:r>
      <w:r>
        <w:rPr>
          <w:rFonts w:hint="eastAsia"/>
        </w:rPr>
        <w:t xml:space="preserve">支給時期及び支給方法</w:t>
      </w:r>
    </w:p>
    <w:p>
      <w:pPr>
        <w:pStyle w:val="FirstParagraph"/>
      </w:pPr>
      <w:r>
        <w:rPr>
          <w:rFonts w:hint="eastAsia"/>
        </w:rPr>
        <w:t xml:space="preserve">毎月の給与と合わせて、賃金規程の支払日に支給する。</w:t>
      </w:r>
    </w:p>
    <w:p/>
    <w:p>
      <w:pPr>
        <w:pStyle w:val="Heading4"/>
      </w:pPr>
      <w:r>
        <w:t xml:space="preserve">5. </w:t>
      </w:r>
      <w:r>
        <w:rPr>
          <w:rFonts w:hint="eastAsia"/>
        </w:rPr>
        <w:t xml:space="preserve">業務用機器の貸与との関係</w:t>
      </w:r>
    </w:p>
    <w:p>
      <w:pPr>
        <w:pStyle w:val="FirstParagraph"/>
      </w:pPr>
      <w:r>
        <w:rPr>
          <w:rFonts w:hint="eastAsia"/>
        </w:rPr>
        <w:t xml:space="preserve">テレワーク手当は、業務用機器の貸与とは別に支給される。業務用機器・備品の購入代金は、本手当に含まれず、別途実費精算とする。</w:t>
      </w:r>
    </w:p>
    <w:p/>
    <w:p>
      <w:pPr>
        <w:pStyle w:val="Heading4"/>
      </w:pPr>
      <w:r>
        <w:t xml:space="preserve">6. </w:t>
      </w:r>
      <w:r>
        <w:rPr>
          <w:rFonts w:hint="eastAsia"/>
        </w:rPr>
        <w:t xml:space="preserve">賃金規程との関係</w:t>
      </w:r>
    </w:p>
    <w:p>
      <w:pPr>
        <w:pStyle w:val="FirstParagraph"/>
      </w:pPr>
      <w:r>
        <w:rPr>
          <w:rFonts w:hint="eastAsia"/>
        </w:rPr>
        <w:t xml:space="preserve">本手当は、賃金規程の手当の一種として位置づけられる。所得税・社会保険料の取扱いは賃金規程に従う。</w:t>
      </w:r>
    </w:p>
    <w:p/>
    <w:p>
      <w:pPr>
        <w:pStyle w:val="Heading2"/>
      </w:pPr>
      <w:r>
        <w:rPr>
          <w:rFonts w:hint="eastAsia"/>
        </w:rPr>
        <w:t xml:space="preserve">別紙3:情報セキュリティガイドライン(参考)</w:t>
      </w:r>
    </w:p>
    <w:p>
      <w:pPr>
        <w:pStyle w:val="FirstParagraph"/>
      </w:pPr>
      <w:r>
        <w:rPr>
          <w:rFonts w:hint="eastAsia"/>
        </w:rPr>
        <w:t xml:space="preserve">本規程第13条に基づく情報セキュリティの実務ガイドライン。</w:t>
      </w:r>
    </w:p>
    <w:p/>
    <w:p>
      <w:pPr>
        <w:pStyle w:val="Heading3"/>
      </w:pPr>
      <w:r>
        <w:t xml:space="preserve">1. </w:t>
      </w:r>
      <w:r>
        <w:rPr>
          <w:rFonts w:hint="eastAsia"/>
        </w:rPr>
        <w:t xml:space="preserve">業務環境の整備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業務用PC専用の作業スペース確保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第三者(家族含む)から画面が見えない位置・向き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業務関連書類の施錠キャビネット等での保管</w:t>
      </w:r>
    </w:p>
    <w:p/>
    <w:p>
      <w:pPr>
        <w:pStyle w:val="Heading3"/>
      </w:pPr>
      <w:r>
        <w:t xml:space="preserve">2. </w:t>
      </w:r>
      <w:r>
        <w:rPr>
          <w:rFonts w:hint="eastAsia"/>
        </w:rPr>
        <w:t xml:space="preserve">ネットワーク・接続関連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会社指定のVPN接続のみ使用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公衆Wi-Fiは使用禁止(モバイルWi-Fi・テザリング推奨)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自宅ネットワークのパスワード強化(WPA2/WPA3、複雑なパスワード)</w:t>
      </w:r>
    </w:p>
    <w:p/>
    <w:p>
      <w:pPr>
        <w:pStyle w:val="Heading3"/>
      </w:pPr>
      <w:r>
        <w:t xml:space="preserve">3. </w:t>
      </w:r>
      <w:r>
        <w:rPr>
          <w:rFonts w:hint="eastAsia"/>
        </w:rPr>
        <w:t xml:space="preserve">PC・端末関連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ウイルス対策ソフトの常時稼働・最新化</w:t>
      </w:r>
    </w:p>
    <w:p>
      <w:pPr>
        <w:pStyle w:val="Compact"/>
        <w:numPr>
          <w:ilvl w:val="0"/>
          <w:numId w:val="1045"/>
        </w:numPr>
      </w:pPr>
      <w:r>
        <w:t xml:space="preserve">OS・ソフトウェアのアップデート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離席時の画面ロック(自動ロック設定推奨)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業務用PCへの私用ソフトウェアのインストール禁止</w:t>
      </w:r>
    </w:p>
    <w:p/>
    <w:p>
      <w:pPr>
        <w:pStyle w:val="Heading3"/>
      </w:pPr>
      <w:r>
        <w:t xml:space="preserve">4. </w:t>
      </w:r>
      <w:r>
        <w:rPr>
          <w:rFonts w:hint="eastAsia"/>
        </w:rPr>
        <w:t xml:space="preserve">データ管理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会社指定のクラウドストレージのみ使用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USBメモリ・外部メディアによる持ち出し禁止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機密データのローカル保存最小化</w:t>
      </w:r>
    </w:p>
    <w:p/>
    <w:p>
      <w:pPr>
        <w:pStyle w:val="Heading3"/>
      </w:pPr>
      <w:r>
        <w:t xml:space="preserve">5. </w:t>
      </w:r>
      <w:r>
        <w:rPr>
          <w:rFonts w:hint="eastAsia"/>
        </w:rPr>
        <w:t xml:space="preserve">Web会議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背景の機密情報映り込み防止(ぼかし・バーチャル背景)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周囲の音漏れ防止(ヘッドセット推奨)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第三者(家族含む)の聴取防止</w:t>
      </w:r>
    </w:p>
    <w:p/>
    <w:p>
      <w:pPr>
        <w:pStyle w:val="Heading3"/>
      </w:pPr>
      <w:r>
        <w:t xml:space="preserve">6. </w:t>
      </w:r>
      <w:r>
        <w:rPr>
          <w:rFonts w:hint="eastAsia"/>
        </w:rPr>
        <w:t xml:space="preserve">印刷・書類管理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家庭内印刷は原則禁止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やむを得ず印刷した場合:施錠保管+業務終了後のシュレッダー処理</w:t>
      </w:r>
    </w:p>
    <w:p/>
    <w:p>
      <w:pPr>
        <w:pStyle w:val="Heading3"/>
      </w:pPr>
      <w:r>
        <w:t xml:space="preserve">7. </w:t>
      </w:r>
      <w:r>
        <w:rPr>
          <w:rFonts w:hint="eastAsia"/>
        </w:rPr>
        <w:t xml:space="preserve">物理セキュリティ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業務用機器を外出先で放置しない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業務終了後の機器の安全な保管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不審なアクセス・トラブル時の速やかな会社報告</w:t>
      </w:r>
    </w:p>
    <w:p/>
    <w:p>
      <w:pPr>
        <w:pStyle w:val="Heading2"/>
      </w:pPr>
      <w:r>
        <w:rPr>
          <w:rFonts w:hint="eastAsia"/>
        </w:rPr>
        <w:t xml:space="preserve">別紙4:健康管理チェックリスト(参考)</w:t>
      </w:r>
    </w:p>
    <w:p>
      <w:pPr>
        <w:pStyle w:val="FirstParagraph"/>
      </w:pPr>
      <w:r>
        <w:rPr>
          <w:rFonts w:hint="eastAsia"/>
        </w:rPr>
        <w:t xml:space="preserve">本規程第14条に基づくテレワーク勤務時の健康管理チェックリスト。</w:t>
      </w:r>
    </w:p>
    <w:p/>
    <w:p>
      <w:pPr>
        <w:pStyle w:val="Heading3"/>
      </w:pPr>
      <w:r>
        <w:t xml:space="preserve">1. </w:t>
      </w:r>
      <w:r>
        <w:rPr>
          <w:rFonts w:hint="eastAsia"/>
        </w:rPr>
        <w:t xml:space="preserve">作業環境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明るい照明(机上700ルクス以上推奨)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適切な室温(夏25〜28度、冬18〜22度)・湿度(40〜60%)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ノイズの少ない作業環境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適切な高さの机・椅子(長時間業務対応)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モニターの位置・角度の適切な調整</w:t>
      </w:r>
    </w:p>
    <w:p/>
    <w:p>
      <w:pPr>
        <w:pStyle w:val="Heading3"/>
      </w:pPr>
      <w:r>
        <w:t xml:space="preserve">2. </w:t>
      </w:r>
      <w:r>
        <w:rPr>
          <w:rFonts w:hint="eastAsia"/>
        </w:rPr>
        <w:t xml:space="preserve">業務時間管理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始業終業時刻の厳守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適切な休憩時間の確保(目安:1時間に5〜10分)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ランチタイムの確保(60分以上推奨)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業務時間外の業務関連連絡の制限</w:t>
      </w:r>
    </w:p>
    <w:p/>
    <w:p>
      <w:pPr>
        <w:pStyle w:val="Heading3"/>
      </w:pPr>
      <w:r>
        <w:t xml:space="preserve">3. </w:t>
      </w:r>
      <w:r>
        <w:rPr>
          <w:rFonts w:hint="eastAsia"/>
        </w:rPr>
        <w:t xml:space="preserve">心身の健康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十分な睡眠(7〜8時間)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適度な運動(週○回・○分以上)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バランスの良い食事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ストレスチェックへの参加(年1回以上)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不調を感じた場合の早期相談</w:t>
      </w:r>
    </w:p>
    <w:p/>
    <w:p>
      <w:pPr>
        <w:pStyle w:val="Heading3"/>
      </w:pPr>
      <w:r>
        <w:t xml:space="preserve">4. コミュニケーション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上司・同僚との定期的な対話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チーム会議への参加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雑談・カジュアルなコミュニケーション機会の活用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孤立感を感じた場合の相談</w:t>
      </w:r>
    </w:p>
    <w:p/>
    <w:p>
      <w:pPr>
        <w:pStyle w:val="Heading3"/>
      </w:pPr>
      <w:r>
        <w:t xml:space="preserve">5. </w:t>
      </w:r>
      <w:r>
        <w:rPr>
          <w:rFonts w:hint="eastAsia"/>
        </w:rPr>
        <w:t xml:space="preserve">専門家への相談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メンタルヘルス相談窓口の利用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産業医面談の活用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かかりつけ医・専門医の活用</w:t>
      </w:r>
    </w:p>
    <w:p/>
    <w:p>
      <w:pPr>
        <w:pStyle w:val="Heading2"/>
      </w:pPr>
      <w:r>
        <w:rPr>
          <w:rFonts w:hint="eastAsia"/>
        </w:rPr>
        <w:t xml:space="preserve">印紙税について</w:t>
      </w:r>
    </w:p>
    <w:p>
      <w:pPr>
        <w:pStyle w:val="FirstParagraph"/>
      </w:pPr>
      <w:r>
        <w:rPr>
          <w:rFonts w:hint="eastAsia"/>
        </w:rPr>
        <w:t xml:space="preserve">本書(テレワーク規程)は、</w:t>
      </w:r>
      <w:r>
        <w:rPr>
          <w:rFonts w:hint="eastAsia"/>
          <w:b/>
          <w:bCs/>
        </w:rPr>
        <w:t xml:space="preserve">印紙税法上の課税文書に該当しないため、収入印紙は不要</w:t>
      </w:r>
      <w:r>
        <w:rPr>
          <w:rFonts w:hint="eastAsia"/>
        </w:rPr>
        <w:t xml:space="preserve">です。テレワーク規程は社内規程であり、印紙税法別表第一の課税物件のいずれにも該当しないためです。</w:t>
      </w:r>
    </w:p>
    <w:p/>
    <w:p>
      <w:pPr>
        <w:pStyle w:val="Heading3"/>
      </w:pPr>
      <w:r>
        <w:rPr>
          <w:rFonts w:hint="eastAsia"/>
        </w:rPr>
        <w:t xml:space="preserve">電子的な周知・管理が効率的</w:t>
      </w:r>
    </w:p>
    <w:p>
      <w:pPr>
        <w:pStyle w:val="FirstParagraph"/>
      </w:pPr>
      <w:r>
        <w:rPr>
          <w:rFonts w:hint="eastAsia"/>
        </w:rPr>
        <w:t xml:space="preserve">本書を</w:t>
      </w:r>
      <w:r>
        <w:rPr>
          <w:rFonts w:hint="eastAsia"/>
          <w:b/>
          <w:bCs/>
        </w:rPr>
        <w:t xml:space="preserve">電子的に周知・管理する場合</w:t>
      </w:r>
      <w:r>
        <w:rPr>
          <w:rFonts w:hint="eastAsia"/>
        </w:rPr>
        <w:t xml:space="preserve">、印紙税はもちろん、紙の印刷代・管理工数等のコストも削減できます。社内ポータル・電子契約サービス等の活用が推奨されます。</w:t>
      </w:r>
    </w:p>
    <w:p/>
    <w:p>
      <w:pPr>
        <w:pStyle w:val="Heading2"/>
      </w:pPr>
      <w:r>
        <w:rPr>
          <w:rFonts w:hint="eastAsia"/>
        </w:rPr>
        <w:t xml:space="preserve">「テレワーク規程」と関連書類のセット運用</w:t>
      </w:r>
    </w:p>
    <w:p>
      <w:pPr>
        <w:pStyle w:val="FirstParagraph"/>
      </w:pPr>
      <w:r>
        <w:rPr>
          <w:rFonts w:hint="eastAsia"/>
        </w:rPr>
        <w:t xml:space="preserve">テレワーク制度を適切に運用するには、本規程と以下の関連書類をセットで整備することを推奨します。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テレワーク規程(本テンプレート)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テレワーク運用の中核ルール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就業規則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全社の労働条件・服務規律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賃金規程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テレワーク手当の根拠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情報セキュリティ規程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情報セキュリティの全般ルール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個人情報保護規程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個人情報の安全管理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ハラスメント防止規程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リモートハラスメント対応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テレワーク勤務申請書(別紙1)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個別の申請手続き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テレワーク手当規程(別紙2)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手当の詳細規定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情報セキュリティガイドライン(別紙3)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実務的なセキュリティ運用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健康管理チェックリスト(別紙4)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健康・安全衛生の実務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これらを一体的に整備・運用することで、テレワーク基盤が完成します。</w:t>
      </w:r>
    </w:p>
    <w:p/>
    <w:p>
      <w:pPr>
        <w:pStyle w:val="Heading2"/>
      </w:pPr>
      <w:r>
        <w:rPr>
          <w:rFonts w:hint="eastAsia"/>
        </w:rPr>
        <w:t xml:space="preserve">重要な相談窓口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  <w:b/>
          <w:bCs/>
        </w:rPr>
        <w:t xml:space="preserve">社会保険労務士(社労士)</w:t>
      </w:r>
      <w:r>
        <w:rPr>
          <w:rFonts w:hint="eastAsia"/>
        </w:rPr>
        <w:t xml:space="preserve">:テレワーク規程の作成・運用支援・労務監査(各地の社労士会で相談先紹介)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  <w:b/>
          <w:bCs/>
        </w:rPr>
        <w:t xml:space="preserve">弁護士</w:t>
      </w:r>
      <w:r>
        <w:rPr>
          <w:rFonts w:hint="eastAsia"/>
        </w:rPr>
        <w:t xml:space="preserve">:重大な労務紛争・労基署対応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  <w:b/>
          <w:bCs/>
        </w:rPr>
        <w:t xml:space="preserve">労働基準監督署</w:t>
      </w:r>
      <w:r>
        <w:rPr>
          <w:rFonts w:hint="eastAsia"/>
        </w:rPr>
        <w:t xml:space="preserve">:労務関連の届出・相談・指導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  <w:b/>
          <w:bCs/>
        </w:rPr>
        <w:t xml:space="preserve">個人情報保護委員会</w:t>
      </w:r>
      <w:r>
        <w:rPr>
          <w:rFonts w:hint="eastAsia"/>
        </w:rPr>
        <w:t xml:space="preserve">:個人情報の取扱いに関する相談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  <w:b/>
          <w:bCs/>
        </w:rPr>
        <w:t xml:space="preserve">厚生労働省・労働局</w:t>
      </w:r>
      <w:r>
        <w:rPr>
          <w:rFonts w:hint="eastAsia"/>
        </w:rPr>
        <w:t xml:space="preserve">:テレワーク導入支援・情報提供</w:t>
      </w:r>
    </w:p>
    <w:p>
      <w:pPr>
        <w:pStyle w:val="FirstParagraph"/>
      </w:pPr>
      <w:r>
        <w:t xml:space="preserve">なお、ムスビサインなら</w:t>
      </w:r>
      <w:r>
        <w:rPr>
          <w:rFonts w:hint="eastAsia"/>
          <w:b/>
          <w:bCs/>
        </w:rPr>
        <w:t xml:space="preserve">無料登録で月3件まで無料</w:t>
      </w:r>
      <w:r>
        <w:rPr>
          <w:rFonts w:hint="eastAsia"/>
        </w:rPr>
        <w:t xml:space="preserve">、有料プランも</w:t>
      </w:r>
      <w:r>
        <w:rPr>
          <w:rFonts w:hint="eastAsia"/>
          <w:b/>
          <w:bCs/>
        </w:rPr>
        <w:t xml:space="preserve">月々3,000円(税込)で月50件</w:t>
      </w:r>
      <w:r>
        <w:rPr>
          <w:rFonts w:hint="eastAsia"/>
        </w:rPr>
        <w:t xml:space="preserve">の契約締結が可能です。詳しくは公式サイト(</w:t>
      </w:r>
      <w:hyperlink r:id="rId10">
        <w:r>
          <w:rPr>
            <w:rStyle w:val="Hyperlink"/>
          </w:rPr>
          <w:t xml:space="preserve">https://musubisign.com</w:t>
        </w:r>
      </w:hyperlink>
      <w:r>
        <w:rPr>
          <w:rFonts w:hint="eastAsia"/>
        </w:rPr>
        <w:t xml:space="preserve">)をご覧ください。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31">
    <w:nsid w:val="00A99431"/>
    <w:multiLevelType w:val="multilevel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decimal"/>
      <w:lvlText w:val="(%6)"/>
      <w:lvlJc w:val="left"/>
      <w:pPr>
        <w:ind w:left="4320" w:hanging="360"/>
      </w:pPr>
    </w:lvl>
    <w:lvl w:ilvl="6">
      <w:start w:val="1"/>
      <w:numFmt w:val="decimal"/>
      <w:lvlText w:val="(%7)"/>
      <w:lvlJc w:val="left"/>
      <w:pPr>
        <w:ind w:left="5040" w:hanging="360"/>
      </w:pPr>
    </w:lvl>
    <w:lvl w:ilvl="7">
      <w:start w:val="1"/>
      <w:numFmt w:val="decimal"/>
      <w:lvlText w:val="(%8)"/>
      <w:lvlJc w:val="left"/>
      <w:pPr>
        <w:ind w:left="5760" w:hanging="360"/>
      </w:pPr>
    </w:lvl>
    <w:lvl w:ilvl="8">
      <w:start w:val="1"/>
      <w:numFmt w:val="decimal"/>
      <w:lvlText w:val="(%9)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4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2"/>
  </w:num>
  <w:num w:numId="1039">
    <w:abstractNumId w:val="992"/>
  </w:num>
  <w:num w:numId="1040">
    <w:abstractNumId w:val="992"/>
  </w:num>
  <w:num w:numId="1041">
    <w:abstractNumId w:val="992"/>
  </w:num>
  <w:num w:numId="1042">
    <w:abstractNumId w:val="992"/>
  </w:num>
  <w:num w:numId="1043">
    <w:abstractNumId w:val="992"/>
  </w:num>
  <w:num w:numId="1044">
    <w:abstractNumId w:val="992"/>
  </w:num>
  <w:num w:numId="1045">
    <w:abstractNumId w:val="992"/>
  </w:num>
  <w:num w:numId="1046">
    <w:abstractNumId w:val="992"/>
  </w:num>
  <w:num w:numId="1047">
    <w:abstractNumId w:val="992"/>
  </w:num>
  <w:num w:numId="1048">
    <w:abstractNumId w:val="992"/>
  </w:num>
  <w:num w:numId="1049">
    <w:abstractNumId w:val="992"/>
  </w:num>
  <w:num w:numId="1050">
    <w:abstractNumId w:val="992"/>
  </w:num>
  <w:num w:numId="1051">
    <w:abstractNumId w:val="992"/>
  </w:num>
  <w:num w:numId="1052">
    <w:abstractNumId w:val="992"/>
  </w:num>
  <w:num w:numId="1053">
    <w:abstractNumId w:val="992"/>
  </w:num>
  <w:num w:numId="1054">
    <w:abstractNumId w:val="992"/>
  </w:num>
  <w:num w:numId="1055">
    <w:abstractNumId w:val="992"/>
  </w:num>
  <w:num w:numId="1056">
    <w:abstractNumId w:val="992"/>
  </w:num>
  <w:num w:numId="1057">
    <w:abstractNumId w:val="992"/>
  </w:num>
  <w:num w:numId="1058">
    <w:abstractNumId w:val="992"/>
  </w:num>
  <w:num w:numId="1059">
    <w:abstractNumId w:val="992"/>
  </w:num>
  <w:num w:numId="1060">
    <w:abstractNumId w:val="992"/>
  </w:num>
  <w:num w:numId="1061">
    <w:abstractNumId w:val="992"/>
  </w:num>
  <w:num w:numId="1062">
    <w:abstractNumId w:val="992"/>
  </w:num>
  <w:num w:numId="1063">
    <w:abstractNumId w:val="992"/>
  </w:num>
  <w:num w:numId="1064">
    <w:abstractNumId w:val="992"/>
  </w:num>
  <w:num w:numId="1065">
    <w:abstractNumId w:val="992"/>
  </w:num>
  <w:num w:numId="1066">
    <w:abstractNumId w:val="992"/>
  </w:num>
  <w:num w:numId="1067">
    <w:abstractNumId w:val="992"/>
  </w:num>
  <w:num w:numId="1068">
    <w:abstractNumId w:val="992"/>
  </w:num>
  <w:num w:numId="1069">
    <w:abstractNumId w:val="992"/>
  </w:num>
  <w:num w:numId="1070">
    <w:abstractNumId w:val="992"/>
  </w:num>
  <w:num w:numId="1071">
    <w:abstractNumId w:val="992"/>
  </w:num>
  <w:num w:numId="1072">
    <w:abstractNumId w:val="992"/>
  </w:num>
  <w:num w:numId="1073">
    <w:abstractNumId w:val="992"/>
  </w:num>
  <w:num w:numId="1074">
    <w:abstractNumId w:val="992"/>
  </w:num>
  <w:num w:numId="1075">
    <w:abstractNumId w:val="992"/>
  </w:num>
  <w:num w:numId="1076">
    <w:abstractNumId w:val="992"/>
  </w:num>
  <w:num w:numId="1077">
    <w:abstractNumId w:val="992"/>
  </w:num>
  <w:num w:numId="1078">
    <w:abstractNumId w:val="992"/>
  </w:num>
  <w:num w:numId="1079">
    <w:abstractNumId w:val="992"/>
  </w:num>
  <w:num w:numId="108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val="000000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0000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val="000000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000000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00000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val="000000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000000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00000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00000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0563C1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yperlink" Target="&#20197;&#19979;&#12300;&#20250;&#31038;&#12301;&#12392;&#12356;&#12358;&#12290;" TargetMode="External"/><Relationship Id="rId10" Type="http://schemas.openxmlformats.org/officeDocument/2006/relationships/hyperlink" Target="https://musubisign.com?ref=template" TargetMode="External"/></Relationships>
</file>

<file path=word/_rels/footnotes.xml.rels><?xml version='1.0' encoding='UTF-8' standalone='yes'?>
<Relationships xmlns="http://schemas.openxmlformats.org/package/2006/relationships"><Relationship Id="rId9" Type="http://schemas.openxmlformats.org/officeDocument/2006/relationships/hyperlink" Target="&#20197;&#19979;&#12300;&#20250;&#31038;&#12301;&#12392;&#12356;&#12358;&#1229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2026-06-16T00:52:25Z</dcterms:created>
  <dcterms:modified xsi:type="dcterms:W3CDTF">2026-06-16T00:52:25Z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