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店舗譲渡契約書</w:t>
      </w:r>
    </w:p>
    <w:p>
      <w:pPr>
        <w:pStyle w:val="FirstParagraph"/>
      </w:pPr>
      <w:r>
        <w:rPr>
          <w:highlight w:val="yellow"/>
        </w:rPr>
        <w:t xml:space="preserve">[甲の氏名又は名称]</w:t>
      </w:r>
      <w:r>
        <w:rPr>
          <w:rFonts w:hint="eastAsia"/>
        </w:rPr>
        <w:t xml:space="preserve">(以下「甲」という。)と</w:t>
      </w:r>
      <w:r>
        <w:rPr>
          <w:highlight w:val="yellow"/>
        </w:rPr>
        <w:t xml:space="preserve">[乙の氏名又は名称]</w:t>
      </w:r>
      <w:r>
        <w:rPr>
          <w:rFonts w:hint="eastAsia"/>
        </w:rPr>
        <w:t xml:space="preserve">(以下「乙」という。)とは、甲が下記の店舗において営む事業の譲渡に関し、次のとおり店舗譲渡契約(以下「本契約」という。)を締結する。</w:t>
      </w:r>
    </w:p>
    <w:p/>
    <w:p>
      <w:pPr>
        <w:pStyle w:val="BodyText"/>
      </w:pPr>
      <w:r>
        <w:rPr>
          <w:rFonts w:hint="eastAsia"/>
        </w:rPr>
        <w:t xml:space="preserve">店舗の表示</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店舗の名称(屋号)</w:t>
            </w:r>
          </w:p>
        </w:tc>
        <w:tc>
          <w:tcPr/>
          <w:p>
            <w:pPr>
              <w:pStyle w:val="Compact"/>
            </w:pPr>
            <w:r>
              <w:rPr>
                <w:highlight w:val="yellow"/>
              </w:rPr>
              <w:t xml:space="preserve">[店舗の名称(屋号)]</w:t>
            </w:r>
          </w:p>
        </w:tc>
      </w:tr>
      <w:tr>
        <w:tc>
          <w:tcPr/>
          <w:p>
            <w:pPr>
              <w:pStyle w:val="Compact"/>
            </w:pPr>
            <w:r>
              <w:rPr>
                <w:rFonts w:hint="eastAsia"/>
              </w:rPr>
              <w:t xml:space="preserve">所在地</w:t>
            </w:r>
          </w:p>
        </w:tc>
        <w:tc>
          <w:tcPr/>
          <w:p>
            <w:pPr>
              <w:pStyle w:val="Compact"/>
            </w:pPr>
            <w:r>
              <w:rPr>
                <w:highlight w:val="yellow"/>
              </w:rPr>
              <w:t xml:space="preserve">[店舗の所在地(建物名及び部屋番号まで)]</w:t>
            </w:r>
          </w:p>
        </w:tc>
      </w:tr>
      <w:tr>
        <w:tc>
          <w:tcPr/>
          <w:p>
            <w:pPr>
              <w:pStyle w:val="Compact"/>
            </w:pPr>
            <w:r>
              <w:rPr>
                <w:rFonts w:hint="eastAsia"/>
              </w:rPr>
              <w:t xml:space="preserve">業種</w:t>
            </w:r>
          </w:p>
        </w:tc>
        <w:tc>
          <w:tcPr/>
          <w:p>
            <w:pPr>
              <w:pStyle w:val="Compact"/>
            </w:pPr>
            <w:r>
              <w:rPr>
                <w:highlight w:val="yellow"/>
              </w:rPr>
              <w:t xml:space="preserve">[業種(例 飲食店営業、美容業)]</w:t>
            </w:r>
          </w:p>
        </w:tc>
      </w:tr>
      <w:tr>
        <w:tc>
          <w:tcPr/>
          <w:p>
            <w:pPr>
              <w:pStyle w:val="Compact"/>
            </w:pPr>
            <w:r>
              <w:rPr>
                <w:rFonts w:hint="eastAsia"/>
              </w:rPr>
              <w:t xml:space="preserve">営業許可番号</w:t>
            </w:r>
          </w:p>
        </w:tc>
        <w:tc>
          <w:tcPr/>
          <w:p>
            <w:pPr>
              <w:pStyle w:val="Compact"/>
            </w:pPr>
            <w:r>
              <w:rPr>
                <w:highlight w:val="yellow"/>
              </w:rPr>
              <w:t xml:space="preserve">[営業許可番号]</w:t>
            </w:r>
          </w:p>
        </w:tc>
      </w:tr>
      <w:tr>
        <w:tc>
          <w:tcPr/>
          <w:p>
            <w:pPr>
              <w:pStyle w:val="Compact"/>
            </w:pPr>
            <w:r>
              <w:rPr>
                <w:rFonts w:hint="eastAsia"/>
              </w:rPr>
              <w:t xml:space="preserve">許可を受けた保健所</w:t>
            </w:r>
          </w:p>
        </w:tc>
        <w:tc>
          <w:tcPr/>
          <w:p>
            <w:pPr>
              <w:pStyle w:val="Compact"/>
            </w:pPr>
            <w:r>
              <w:rPr>
                <w:highlight w:val="yellow"/>
              </w:rPr>
              <w:t xml:space="preserve">[許可を受けた保健所の名称]</w:t>
            </w:r>
          </w:p>
        </w:tc>
      </w:tr>
      <w:tr>
        <w:tc>
          <w:tcPr/>
          <w:p>
            <w:pPr>
              <w:pStyle w:val="Compact"/>
            </w:pPr>
            <w:r>
              <w:rPr>
                <w:rFonts w:hint="eastAsia"/>
              </w:rPr>
              <w:t xml:space="preserve">営業許可の有効期限</w:t>
            </w:r>
          </w:p>
        </w:tc>
        <w:tc>
          <w:tcPr/>
          <w:p>
            <w:pPr>
              <w:pStyle w:val="Compact"/>
            </w:pPr>
            <w:r>
              <w:rPr>
                <w:highlight w:val="yellow"/>
              </w:rPr>
              <w:t xml:space="preserve">[営業許可の有効期限]</w:t>
            </w:r>
          </w:p>
        </w:tc>
      </w:tr>
    </w:tbl>
    <w:p/>
    <w:p>
      <w:pPr>
        <w:pStyle w:val="Heading3"/>
      </w:pPr>
      <w:r>
        <w:rPr>
          <w:rFonts w:hint="eastAsia"/>
        </w:rPr>
        <w:t xml:space="preserve">第1条(目的)</w:t>
      </w:r>
    </w:p>
    <w:p>
      <w:pPr>
        <w:pStyle w:val="FirstParagraph"/>
      </w:pPr>
      <w:r>
        <w:rPr>
          <w:rFonts w:hint="eastAsia"/>
        </w:rPr>
        <w:t xml:space="preserve">1 甲は乙に対し、本契約の定めるところにより、甲が店舗の表示に記載する店舗(以下「本件店舗」という。)において営む事業(以下「本件事業」という。)を、これを構成する財産、権利及び営業上の地位とともに一体として譲り渡し、乙はこれを譲り受ける(以下「本件譲渡」という。)。</w:t>
      </w:r>
    </w:p>
    <w:p>
      <w:pPr>
        <w:pStyle w:val="BodyText"/>
      </w:pPr>
      <w:r>
        <w:rPr>
          <w:rFonts w:hint="eastAsia"/>
        </w:rPr>
        <w:t xml:space="preserve">2 本件譲渡は、本件店舗の造作及び什器備品のみを個別に売買するものではなく、本件事業の営業そのものの譲渡である。</w:t>
      </w:r>
    </w:p>
    <w:p>
      <w:pPr>
        <w:pStyle w:val="BodyText"/>
      </w:pPr>
      <w:r>
        <w:rPr>
          <w:rFonts w:hint="eastAsia"/>
        </w:rPr>
        <w:t xml:space="preserve">3 本件譲渡の効力が生ずる日(以下「譲渡日」という。)は、</w:t>
      </w:r>
      <w:r>
        <w:rPr>
          <w:highlight w:val="yellow"/>
        </w:rPr>
        <w:t xml:space="preserve">[YYYY年MM月DD日]</w:t>
      </w:r>
      <w:r>
        <w:rPr>
          <w:rFonts w:hint="eastAsia"/>
        </w:rPr>
        <w:t xml:space="preserve">とする。ただし、第7条の条件が成就しないときは、この限りでない。</w:t>
      </w:r>
    </w:p>
    <w:p>
      <w:pPr>
        <w:pStyle w:val="BodyText"/>
      </w:pPr>
      <w:r>
        <w:rPr>
          <w:rFonts w:hint="eastAsia"/>
        </w:rPr>
        <w:t xml:space="preserve">4 甲及び乙は、本件譲渡が、甲乙間の信頼関係と本件店舗の営業の継続を前提とするものであることを確認し、信義に従い誠実に本契約を履行する。</w:t>
      </w:r>
    </w:p>
    <w:p/>
    <w:p>
      <w:pPr>
        <w:pStyle w:val="Heading3"/>
      </w:pPr>
      <w:r>
        <w:rPr>
          <w:rFonts w:hint="eastAsia"/>
        </w:rPr>
        <w:t xml:space="preserve">第2条(譲渡の対象)</w:t>
      </w:r>
    </w:p>
    <w:p>
      <w:pPr>
        <w:pStyle w:val="FirstParagraph"/>
      </w:pPr>
      <w:r>
        <w:rPr>
          <w:rFonts w:hint="eastAsia"/>
        </w:rPr>
        <w:t xml:space="preserve">1 本件譲渡の対象(以下「譲渡対象」という。)は、譲渡日における次の各号に掲げるものとする。</w:t>
      </w:r>
    </w:p>
    <w:p>
      <w:pPr>
        <w:pStyle w:val="Compact"/>
        <w:numPr>
          <w:ilvl w:val="0"/>
          <w:numId w:val="2000"/>
        </w:numPr>
        <w:ind w:left="1080" w:hanging="360"/>
      </w:pPr>
      <w:r>
        <w:rPr>
          <w:rFonts w:hint="eastAsia"/>
        </w:rPr>
        <w:t xml:space="preserve">本件店舗の造作及び内装設備並びに什器備品のうち、別紙1に掲げるもの</w:t>
      </w:r>
    </w:p>
    <w:p>
      <w:pPr>
        <w:pStyle w:val="Compact"/>
        <w:numPr>
          <w:ilvl w:val="0"/>
          <w:numId w:val="2000"/>
        </w:numPr>
        <w:ind w:left="1080" w:hanging="360"/>
      </w:pPr>
      <w:r>
        <w:rPr>
          <w:rFonts w:hint="eastAsia"/>
        </w:rPr>
        <w:t xml:space="preserve">本件店舗の商品在庫及び消耗品のうち、別紙2に掲げるもの</w:t>
      </w:r>
    </w:p>
    <w:p>
      <w:pPr>
        <w:pStyle w:val="Compact"/>
        <w:numPr>
          <w:ilvl w:val="0"/>
          <w:numId w:val="2000"/>
        </w:numPr>
        <w:ind w:left="1080" w:hanging="360"/>
      </w:pPr>
      <w:r>
        <w:rPr>
          <w:rFonts w:hint="eastAsia"/>
        </w:rPr>
        <w:t xml:space="preserve">本件事業の営業権(のれん)</w:t>
      </w:r>
    </w:p>
    <w:p>
      <w:pPr>
        <w:pStyle w:val="Compact"/>
        <w:numPr>
          <w:ilvl w:val="0"/>
          <w:numId w:val="2000"/>
        </w:numPr>
        <w:ind w:left="1080" w:hanging="360"/>
      </w:pPr>
      <w:r>
        <w:rPr>
          <w:rFonts w:hint="eastAsia"/>
        </w:rPr>
        <w:t xml:space="preserve">本件店舗の屋号(商号)(第18条第1項により乙が引き継ぐことを選択した場合に限る。)</w:t>
      </w:r>
    </w:p>
    <w:p>
      <w:pPr>
        <w:pStyle w:val="Compact"/>
        <w:numPr>
          <w:ilvl w:val="0"/>
          <w:numId w:val="2000"/>
        </w:numPr>
        <w:ind w:left="1080" w:hanging="360"/>
      </w:pPr>
      <w:r>
        <w:rPr>
          <w:rFonts w:hint="eastAsia"/>
        </w:rPr>
        <w:t xml:space="preserve">本件事業に係る顧客リスト、レシピ、製法、作業手順書、仕入先に関する情報及び仕入条件</w:t>
      </w:r>
    </w:p>
    <w:p>
      <w:pPr>
        <w:pStyle w:val="Compact"/>
        <w:numPr>
          <w:ilvl w:val="0"/>
          <w:numId w:val="2000"/>
        </w:numPr>
        <w:ind w:left="1080" w:hanging="360"/>
      </w:pPr>
      <w:r>
        <w:rPr>
          <w:rFonts w:hint="eastAsia"/>
        </w:rPr>
        <w:t xml:space="preserve">本件店舗に係る建物賃貸借契約上の地位又は賃借権(第8条の定めるところによる。)</w:t>
      </w:r>
    </w:p>
    <w:p>
      <w:pPr>
        <w:pStyle w:val="Compact"/>
        <w:numPr>
          <w:ilvl w:val="0"/>
          <w:numId w:val="2000"/>
        </w:numPr>
        <w:ind w:left="1080" w:hanging="360"/>
      </w:pPr>
      <w:r>
        <w:rPr>
          <w:rFonts w:hint="eastAsia"/>
        </w:rPr>
        <w:t xml:space="preserve">本件店舗で使用している固定電話番号、ウェブサイト、ドメイン名、SNSアカウント及び予約サイトの店舗アカウント並びにこれらに係る契約上の地位</w:t>
      </w:r>
    </w:p>
    <w:p>
      <w:pPr>
        <w:pStyle w:val="BodyText"/>
      </w:pPr>
      <w:r>
        <w:rPr>
          <w:rFonts w:hint="eastAsia"/>
        </w:rPr>
        <w:t xml:space="preserve">2 前項各号に掲げるもののうち、その移転に第三者の承諾、同意又は所定の手続を要するものについては、甲及び乙は、協力して当該承諾等の取得及び手続を行う。</w:t>
      </w:r>
    </w:p>
    <w:p>
      <w:pPr>
        <w:pStyle w:val="BodyText"/>
      </w:pPr>
      <w:r>
        <w:rPr>
          <w:rFonts w:hint="eastAsia"/>
        </w:rPr>
        <w:t xml:space="preserve">3 本件事業に係る商標権その他の登録された知的財産権があるときは、甲は乙に対しこれを譲渡し、移転登録に必要な手続に協力する。登録の有無及びその登録番号は、次のとおりとする。</w:t>
      </w:r>
    </w:p>
    <w:p>
      <w:pPr>
        <w:pStyle w:val="Compact"/>
        <w:numPr>
          <w:ilvl w:val="0"/>
          <w:numId w:val="2001"/>
        </w:numPr>
        <w:ind w:left="1080" w:hanging="360"/>
      </w:pPr>
      <w:r>
        <w:rPr>
          <w:highlight w:val="yellow"/>
        </w:rPr>
        <w:t xml:space="preserve">[商標登録番号その他の登録番号(登録がない場合は「なし」と記入する)]</w:t>
      </w:r>
    </w:p>
    <w:p>
      <w:pPr>
        <w:pStyle w:val="BodyText"/>
      </w:pPr>
      <w:r>
        <w:rPr>
          <w:rFonts w:hint="eastAsia"/>
        </w:rPr>
        <w:t xml:space="preserve">4 別紙1及び別紙2の記載と現物とが一致しないときは、甲及び乙は、第11条の立会いの際にこれを確認し、別紙を訂正する。</w:t>
      </w:r>
    </w:p>
    <w:p/>
    <w:p>
      <w:pPr>
        <w:pStyle w:val="Heading3"/>
      </w:pPr>
      <w:r>
        <w:rPr>
          <w:rFonts w:hint="eastAsia"/>
        </w:rPr>
        <w:t xml:space="preserve">第3条(譲渡対象から除外するもの)</w:t>
      </w:r>
    </w:p>
    <w:p>
      <w:pPr>
        <w:pStyle w:val="FirstParagraph"/>
      </w:pPr>
      <w:r>
        <w:rPr>
          <w:rFonts w:hint="eastAsia"/>
        </w:rPr>
        <w:t xml:space="preserve">1 次の各号に掲げるものは、譲渡対象に含まない。</w:t>
      </w:r>
    </w:p>
    <w:p>
      <w:pPr>
        <w:pStyle w:val="Compact"/>
        <w:numPr>
          <w:ilvl w:val="0"/>
          <w:numId w:val="2002"/>
        </w:numPr>
        <w:ind w:left="1080" w:hanging="360"/>
      </w:pPr>
      <w:r>
        <w:rPr>
          <w:rFonts w:hint="eastAsia"/>
        </w:rPr>
        <w:t xml:space="preserve">別紙3に掲げるリース物件</w:t>
      </w:r>
    </w:p>
    <w:p>
      <w:pPr>
        <w:pStyle w:val="Compact"/>
        <w:numPr>
          <w:ilvl w:val="0"/>
          <w:numId w:val="2002"/>
        </w:numPr>
        <w:ind w:left="1080" w:hanging="360"/>
      </w:pPr>
      <w:r>
        <w:rPr>
          <w:rFonts w:hint="eastAsia"/>
        </w:rPr>
        <w:t xml:space="preserve">別紙3に掲げる所有権留保付きで購入した物件であって、代金の支払が完了していないもの</w:t>
      </w:r>
    </w:p>
    <w:p>
      <w:pPr>
        <w:pStyle w:val="Compact"/>
        <w:numPr>
          <w:ilvl w:val="0"/>
          <w:numId w:val="2002"/>
        </w:numPr>
        <w:ind w:left="1080" w:hanging="360"/>
      </w:pPr>
      <w:r>
        <w:rPr>
          <w:rFonts w:hint="eastAsia"/>
        </w:rPr>
        <w:t xml:space="preserve">別紙3に掲げる本件店舗の賃貸人その他の第三者が所有する設備</w:t>
      </w:r>
    </w:p>
    <w:p>
      <w:pPr>
        <w:pStyle w:val="Compact"/>
        <w:numPr>
          <w:ilvl w:val="0"/>
          <w:numId w:val="2002"/>
        </w:numPr>
        <w:ind w:left="1080" w:hanging="360"/>
      </w:pPr>
      <w:r>
        <w:rPr>
          <w:rFonts w:hint="eastAsia"/>
        </w:rPr>
        <w:t xml:space="preserve">譲渡日の前日までに甲に生じた売掛金その他の債権</w:t>
      </w:r>
    </w:p>
    <w:p>
      <w:pPr>
        <w:pStyle w:val="Compact"/>
        <w:numPr>
          <w:ilvl w:val="0"/>
          <w:numId w:val="2002"/>
        </w:numPr>
        <w:ind w:left="1080" w:hanging="360"/>
      </w:pPr>
      <w:r>
        <w:rPr>
          <w:rFonts w:hint="eastAsia"/>
        </w:rPr>
        <w:t xml:space="preserve">譲渡日の前日までに甲に生じた買掛金、未払金、借入金その他の債務</w:t>
      </w:r>
    </w:p>
    <w:p>
      <w:pPr>
        <w:pStyle w:val="BodyText"/>
      </w:pPr>
      <w:r>
        <w:rPr>
          <w:rFonts w:hint="eastAsia"/>
        </w:rPr>
        <w:t xml:space="preserve">2 売買は、当事者の一方がある財産権を相手方に移転することを約し、相手方がこれに対してその代金を支払うことを約することによってその効力を生ずるものであり(民法第555条)、甲は、甲が所有権を有しない物件を譲渡対象とすることができない。甲は、前項各号に掲げるものを別紙3において特定する。</w:t>
      </w:r>
    </w:p>
    <w:p>
      <w:pPr>
        <w:pStyle w:val="BodyText"/>
      </w:pPr>
      <w:r>
        <w:rPr>
          <w:rFonts w:hint="eastAsia"/>
        </w:rPr>
        <w:t xml:space="preserve">3 甲は、別紙3に掲げるリース物件及び所有権留保付きの物件について、譲渡日までに、物件ごとに次のいずれかの処理を行う。</w:t>
      </w:r>
    </w:p>
    <w:p>
      <w:pPr>
        <w:pStyle w:val="BodyText"/>
      </w:pPr>
      <w:r>
        <w:rPr>
          <w:rFonts w:hint="eastAsia"/>
        </w:rPr>
        <w:t xml:space="preserve">□ 甲がリース契約を終了させ、又は残債務を完済したうえで、当該物件を本件店舗から撤去する。</w:t>
      </w:r>
    </w:p>
    <w:p>
      <w:pPr>
        <w:pStyle w:val="BodyText"/>
      </w:pPr>
      <w:r>
        <w:rPr>
          <w:rFonts w:hint="eastAsia"/>
        </w:rPr>
        <w:t xml:space="preserve">□ 甲がリース会社又は売主の承諾を得て、当該物件に係る契約上の地位を乙に移転する。この場合の残債務の負担は、</w:t>
      </w:r>
      <w:r>
        <w:rPr>
          <w:highlight w:val="yellow"/>
        </w:rPr>
        <w:t xml:space="preserve">[リース残債務等を負担する者及びその範囲]</w:t>
      </w:r>
      <w:r>
        <w:rPr>
          <w:rFonts w:hint="eastAsia"/>
        </w:rPr>
        <w:t xml:space="preserve">とする。</w:t>
      </w:r>
    </w:p>
    <w:p>
      <w:pPr>
        <w:pStyle w:val="BodyText"/>
      </w:pPr>
      <w:r>
        <w:rPr>
          <w:rFonts w:hint="eastAsia"/>
        </w:rPr>
        <w:t xml:space="preserve">□ 乙がリース会社又は売主との間で新たに契約を締結する。</w:t>
      </w:r>
    </w:p>
    <w:p>
      <w:pPr>
        <w:pStyle w:val="BodyText"/>
      </w:pPr>
      <w:r>
        <w:rPr>
          <w:rFonts w:hint="eastAsia"/>
        </w:rPr>
        <w:t xml:space="preserve">4 前項の処理を完了することができない物件があるときは、甲及び乙は、当該物件の取扱い及び譲渡代金への影響について協議する。</w:t>
      </w:r>
    </w:p>
    <w:p>
      <w:pPr>
        <w:pStyle w:val="BodyText"/>
      </w:pPr>
      <w:r>
        <w:rPr>
          <w:rFonts w:hint="eastAsia"/>
        </w:rPr>
        <w:t xml:space="preserve">5 甲は、賃貸人が所有する設備について、乙が譲渡日以後も使用することができるよう、賃貸人の承諾の取得に協力する。</w:t>
      </w:r>
    </w:p>
    <w:p/>
    <w:p>
      <w:pPr>
        <w:pStyle w:val="Heading3"/>
      </w:pPr>
      <w:r>
        <w:rPr>
          <w:rFonts w:hint="eastAsia"/>
        </w:rPr>
        <w:t xml:space="preserve">第4条(譲渡代金及びその内訳)</w:t>
      </w:r>
    </w:p>
    <w:p>
      <w:pPr>
        <w:pStyle w:val="FirstParagraph"/>
      </w:pPr>
      <w:r>
        <w:rPr>
          <w:rFonts w:hint="eastAsia"/>
        </w:rPr>
        <w:t xml:space="preserve">1 本件譲渡の代金の総額は、金</w:t>
      </w:r>
      <w:r>
        <w:rPr>
          <w:highlight w:val="yellow"/>
        </w:rPr>
        <w:t xml:space="preserve">[譲渡代金の総額]</w:t>
      </w:r>
      <w:r>
        <w:rPr>
          <w:rFonts w:hint="eastAsia"/>
        </w:rPr>
        <w:t xml:space="preserve">円とする。</w:t>
      </w:r>
    </w:p>
    <w:p>
      <w:pPr>
        <w:pStyle w:val="BodyText"/>
      </w:pPr>
      <w:r>
        <w:rPr>
          <w:rFonts w:hint="eastAsia"/>
        </w:rPr>
        <w:t xml:space="preserve">2 前項の総額の内訳は、次のとおりとする。</w:t>
      </w:r>
    </w:p>
    <w:p>
      <w:pPr>
        <w:pStyle w:val="Compact"/>
        <w:numPr>
          <w:ilvl w:val="0"/>
          <w:numId w:val="2003"/>
        </w:numPr>
        <w:ind w:left="1080" w:hanging="360"/>
      </w:pPr>
      <w:r>
        <w:rPr>
          <w:rFonts w:hint="eastAsia"/>
        </w:rPr>
        <w:t xml:space="preserve">造作、内装設備及び什器備品の対価 金</w:t>
      </w:r>
      <w:r>
        <w:rPr>
          <w:highlight w:val="yellow"/>
        </w:rPr>
        <w:t xml:space="preserve">[造作・内装設備・什器備品の対価]</w:t>
      </w:r>
      <w:r>
        <w:rPr>
          <w:rFonts w:hint="eastAsia"/>
        </w:rPr>
        <w:t xml:space="preserve">円</w:t>
      </w:r>
    </w:p>
    <w:p>
      <w:pPr>
        <w:pStyle w:val="Compact"/>
        <w:numPr>
          <w:ilvl w:val="0"/>
          <w:numId w:val="2003"/>
        </w:numPr>
        <w:ind w:left="1080" w:hanging="360"/>
      </w:pPr>
      <w:r>
        <w:rPr>
          <w:rFonts w:hint="eastAsia"/>
        </w:rPr>
        <w:t xml:space="preserve">商品在庫及び消耗品の対価 金</w:t>
      </w:r>
      <w:r>
        <w:rPr>
          <w:highlight w:val="yellow"/>
        </w:rPr>
        <w:t xml:space="preserve">[商品在庫・消耗品の対価]</w:t>
      </w:r>
      <w:r>
        <w:rPr>
          <w:rFonts w:hint="eastAsia"/>
        </w:rPr>
        <w:t xml:space="preserve">円</w:t>
      </w:r>
    </w:p>
    <w:p>
      <w:pPr>
        <w:pStyle w:val="Compact"/>
        <w:numPr>
          <w:ilvl w:val="0"/>
          <w:numId w:val="2003"/>
        </w:numPr>
        <w:ind w:left="1080" w:hanging="360"/>
      </w:pPr>
      <w:r>
        <w:rPr>
          <w:rFonts w:hint="eastAsia"/>
        </w:rPr>
        <w:t xml:space="preserve">営業権(のれん)の対価 金</w:t>
      </w:r>
      <w:r>
        <w:rPr>
          <w:highlight w:val="yellow"/>
        </w:rPr>
        <w:t xml:space="preserve">[営業権の対価]</w:t>
      </w:r>
      <w:r>
        <w:rPr>
          <w:rFonts w:hint="eastAsia"/>
        </w:rPr>
        <w:t xml:space="preserve">円</w:t>
      </w:r>
    </w:p>
    <w:p>
      <w:pPr>
        <w:pStyle w:val="Compact"/>
        <w:numPr>
          <w:ilvl w:val="0"/>
          <w:numId w:val="2003"/>
        </w:numPr>
        <w:ind w:left="1080" w:hanging="360"/>
      </w:pPr>
      <w:r>
        <w:rPr>
          <w:rFonts w:hint="eastAsia"/>
        </w:rPr>
        <w:t xml:space="preserve">その他(</w:t>
      </w:r>
      <w:r>
        <w:rPr>
          <w:highlight w:val="yellow"/>
        </w:rPr>
        <w:t xml:space="preserve">[その他の対価の内容]</w:t>
      </w:r>
      <w:r>
        <w:rPr>
          <w:rFonts w:hint="eastAsia"/>
        </w:rPr>
        <w:t xml:space="preserve">)の対価 金</w:t>
      </w:r>
      <w:r>
        <w:rPr>
          <w:highlight w:val="yellow"/>
        </w:rPr>
        <w:t xml:space="preserve">[その他の対価]</w:t>
      </w:r>
      <w:r>
        <w:rPr>
          <w:rFonts w:hint="eastAsia"/>
        </w:rPr>
        <w:t xml:space="preserve">円</w:t>
      </w:r>
    </w:p>
    <w:p>
      <w:pPr>
        <w:pStyle w:val="BodyText"/>
      </w:pPr>
      <w:r>
        <w:rPr>
          <w:rFonts w:hint="eastAsia"/>
        </w:rPr>
        <w:t xml:space="preserve">3 前項の内訳は、消費税法上、区分の異なる資産を同一の者に対して同時に譲渡する場合に、資産の区分ごとに対価の額を合理的に区分する必要があることによる(消費税法施行令第45条第3項)。譲渡対象に、消費税が非課税とされる資産又は軽減税率の対象となる資産が含まれるときは、甲及び乙は、前項に行を加え、その区分ごとに対価の額を記載する。</w:t>
      </w:r>
    </w:p>
    <w:p>
      <w:pPr>
        <w:pStyle w:val="BodyText"/>
      </w:pPr>
      <w:r>
        <w:rPr>
          <w:rFonts w:hint="eastAsia"/>
        </w:rPr>
        <w:t xml:space="preserve">4 第1項の代金に係る消費税及び地方消費税の額は、金</w:t>
      </w:r>
      <w:r>
        <w:rPr>
          <w:highlight w:val="yellow"/>
        </w:rPr>
        <w:t xml:space="preserve">[消費税及び地方消費税の額]</w:t>
      </w:r>
      <w:r>
        <w:rPr>
          <w:rFonts w:hint="eastAsia"/>
        </w:rPr>
        <w:t xml:space="preserve">円とし、乙は、第1項の代金に加えてこれを甲に支払う。甲が消費税の免税事業者であるときは、本項の額を零とし、第1項の代金に消費税相当額を含むものとして取り扱う。</w:t>
      </w:r>
    </w:p>
    <w:p>
      <w:pPr>
        <w:pStyle w:val="BodyText"/>
      </w:pPr>
      <w:r>
        <w:rPr>
          <w:rFonts w:hint="eastAsia"/>
        </w:rPr>
        <w:t xml:space="preserve">5 第2項の商品在庫及び消耗品の対価は、第20条の実地棚卸により確定した金額により精算する。</w:t>
      </w:r>
    </w:p>
    <w:p/>
    <w:p>
      <w:pPr>
        <w:pStyle w:val="Heading3"/>
      </w:pPr>
      <w:r>
        <w:rPr>
          <w:rFonts w:hint="eastAsia"/>
        </w:rPr>
        <w:t xml:space="preserve">第5条(手付金)</w:t>
      </w:r>
    </w:p>
    <w:p>
      <w:pPr>
        <w:pStyle w:val="FirstParagraph"/>
      </w:pPr>
      <w:r>
        <w:rPr>
          <w:rFonts w:hint="eastAsia"/>
        </w:rPr>
        <w:t xml:space="preserve">1 乙は甲に対し、手付金として金</w:t>
      </w:r>
      <w:r>
        <w:rPr>
          <w:highlight w:val="yellow"/>
        </w:rPr>
        <w:t xml:space="preserve">[手付金の額]</w:t>
      </w:r>
      <w:r>
        <w:rPr>
          <w:rFonts w:hint="eastAsia"/>
        </w:rPr>
        <w:t xml:space="preserve">円を、</w:t>
      </w:r>
      <w:r>
        <w:rPr>
          <w:highlight w:val="yellow"/>
        </w:rPr>
        <w:t xml:space="preserve">[YYYY年MM月DD日]</w:t>
      </w:r>
      <w:r>
        <w:rPr>
          <w:rFonts w:hint="eastAsia"/>
        </w:rPr>
        <w:t xml:space="preserve">までに支払う。</w:t>
      </w:r>
    </w:p>
    <w:p>
      <w:pPr>
        <w:pStyle w:val="BodyText"/>
      </w:pPr>
      <w:r>
        <w:rPr>
          <w:rFonts w:hint="eastAsia"/>
        </w:rPr>
        <w:t xml:space="preserve">2 手付金は無利息とし、第6条第1項の残代金の支払の際に、譲渡代金の一部に充当する。</w:t>
      </w:r>
    </w:p>
    <w:p>
      <w:pPr>
        <w:pStyle w:val="BodyText"/>
      </w:pPr>
      <w:r>
        <w:rPr>
          <w:rFonts w:hint="eastAsia"/>
        </w:rPr>
        <w:t xml:space="preserve">3 第7条の条件が成就しなかったとき、第13条第1項により本契約が効力を失ったとき、又は甲の責めに帰すべき事由により本契約が解除されたときは、甲は乙に対し、直ちに手付金の全額を無利息で返還する。</w:t>
      </w:r>
    </w:p>
    <w:p>
      <w:pPr>
        <w:pStyle w:val="BodyText"/>
      </w:pPr>
      <w:r>
        <w:rPr>
          <w:rFonts w:hint="eastAsia"/>
        </w:rPr>
        <w:t xml:space="preserve">4 手付金の性質は、次のいずれかによる。</w:t>
      </w:r>
    </w:p>
    <w:p>
      <w:pPr>
        <w:pStyle w:val="BodyText"/>
      </w:pPr>
      <w:r>
        <w:rPr>
          <w:rFonts w:hint="eastAsia"/>
        </w:rPr>
        <w:t xml:space="preserve">□ 解約手付とする。乙は手付金を放棄して、甲は手付金の倍額を現実に提供して、それぞれ本契約を解除することができる。ただし、相手方が本契約の履行に着手した後は、この限りでない。</w:t>
      </w:r>
    </w:p>
    <w:p>
      <w:pPr>
        <w:pStyle w:val="BodyText"/>
      </w:pPr>
      <w:r>
        <w:rPr>
          <w:rFonts w:hint="eastAsia"/>
        </w:rPr>
        <w:t xml:space="preserve">□ 解約手付としない。手付金は譲渡代金の一部の前払としてのみ授受するものとし、手付金の放棄又は倍返しによって本契約を解除することはできない。</w:t>
      </w:r>
    </w:p>
    <w:p>
      <w:pPr>
        <w:pStyle w:val="BodyText"/>
      </w:pPr>
      <w:r>
        <w:rPr>
          <w:rFonts w:hint="eastAsia"/>
        </w:rPr>
        <w:t xml:space="preserve">5 前項の定めは、第26条による解除を妨げない。</w:t>
      </w:r>
    </w:p>
    <w:p/>
    <w:p>
      <w:pPr>
        <w:pStyle w:val="Heading3"/>
      </w:pPr>
      <w:r>
        <w:rPr>
          <w:rFonts w:hint="eastAsia"/>
        </w:rPr>
        <w:t xml:space="preserve">第6条(支払方法及び支払期日)</w:t>
      </w:r>
    </w:p>
    <w:p>
      <w:pPr>
        <w:pStyle w:val="FirstParagraph"/>
      </w:pPr>
      <w:r>
        <w:rPr>
          <w:rFonts w:hint="eastAsia"/>
        </w:rPr>
        <w:t xml:space="preserve">1 乙は甲に対し、譲渡代金の総額から手付金の額を控除した残額及び第4条第4項の消費税及び地方消費税の額を、</w:t>
      </w:r>
      <w:r>
        <w:rPr>
          <w:highlight w:val="yellow"/>
        </w:rPr>
        <w:t xml:space="preserve">[YYYY年MM月DD日]</w:t>
      </w:r>
      <w:r>
        <w:rPr>
          <w:rFonts w:hint="eastAsia"/>
        </w:rPr>
        <w:t xml:space="preserve">までに支払う。</w:t>
      </w:r>
    </w:p>
    <w:p>
      <w:pPr>
        <w:pStyle w:val="BodyText"/>
      </w:pPr>
      <w:r>
        <w:rPr>
          <w:rFonts w:hint="eastAsia"/>
        </w:rPr>
        <w:t xml:space="preserve">2 前項の支払は、甲が指定する次の預金口座に振り込む方法により行う。</w:t>
      </w:r>
    </w:p>
    <w:p>
      <w:pPr>
        <w:pStyle w:val="BodyText"/>
      </w:pPr>
      <w:r>
        <w:rPr>
          <w:rFonts w:hint="eastAsia"/>
        </w:rPr>
        <w:t xml:space="preserve">金融機関名及び支店名 </w:t>
      </w:r>
      <w:r>
        <w:rPr>
          <w:highlight w:val="yellow"/>
        </w:rPr>
        <w:t xml:space="preserve">[金融機関名及び支店名]</w:t>
      </w:r>
    </w:p>
    <w:p>
      <w:pPr>
        <w:pStyle w:val="BodyText"/>
      </w:pPr>
      <w:r>
        <w:rPr>
          <w:rFonts w:hint="eastAsia"/>
        </w:rPr>
        <w:t xml:space="preserve">預金種別及び口座番号 </w:t>
      </w:r>
      <w:r>
        <w:rPr>
          <w:highlight w:val="yellow"/>
        </w:rPr>
        <w:t xml:space="preserve">[預金種別及び口座番号]</w:t>
      </w:r>
    </w:p>
    <w:p>
      <w:pPr>
        <w:pStyle w:val="BodyText"/>
      </w:pPr>
      <w:r>
        <w:rPr>
          <w:rFonts w:hint="eastAsia"/>
        </w:rPr>
        <w:t xml:space="preserve">口座名義 </w:t>
      </w:r>
      <w:r>
        <w:rPr>
          <w:highlight w:val="yellow"/>
        </w:rPr>
        <w:t xml:space="preserve">[口座名義]</w:t>
      </w:r>
    </w:p>
    <w:p>
      <w:pPr>
        <w:pStyle w:val="BodyText"/>
      </w:pPr>
      <w:r>
        <w:rPr>
          <w:rFonts w:hint="eastAsia"/>
        </w:rPr>
        <w:t xml:space="preserve">3 第1項の支払と、第11条による本件店舗及び譲渡対象の引渡しとは、同時に履行する。</w:t>
      </w:r>
    </w:p>
    <w:p>
      <w:pPr>
        <w:pStyle w:val="BodyText"/>
      </w:pPr>
      <w:r>
        <w:rPr>
          <w:rFonts w:hint="eastAsia"/>
        </w:rPr>
        <w:t xml:space="preserve">4 振込みに要する手数料は、</w:t>
      </w:r>
      <w:r>
        <w:rPr>
          <w:highlight w:val="yellow"/>
        </w:rPr>
        <w:t xml:space="preserve">[振込手数料を負担する者]</w:t>
      </w:r>
      <w:r>
        <w:rPr>
          <w:rFonts w:hint="eastAsia"/>
        </w:rPr>
        <w:t xml:space="preserve">の負担とする。</w:t>
      </w:r>
    </w:p>
    <w:p>
      <w:pPr>
        <w:pStyle w:val="BodyText"/>
      </w:pPr>
      <w:r>
        <w:rPr>
          <w:rFonts w:hint="eastAsia"/>
        </w:rPr>
        <w:t xml:space="preserve">5 乙が第1項の支払を遅滞したときは、乙は甲に対し、支払期日の翌日から支払済みに至るまで、年</w:t>
      </w:r>
      <w:r>
        <w:rPr>
          <w:highlight w:val="yellow"/>
        </w:rPr>
        <w:t xml:space="preserve">[遅延損害金の利率]</w:t>
      </w:r>
      <w:r>
        <w:rPr>
          <w:rFonts w:hint="eastAsia"/>
        </w:rPr>
        <w:t xml:space="preserve">パーセントの割合による遅延損害金を支払う。</w:t>
      </w:r>
    </w:p>
    <w:p>
      <w:pPr>
        <w:pStyle w:val="BodyText"/>
      </w:pPr>
      <w:r>
        <w:rPr>
          <w:rFonts w:hint="eastAsia"/>
        </w:rPr>
        <w:t xml:space="preserve">6 甲は、代金を受領したときは、本契約書とは別に領収書を作成して乙に交付する。</w:t>
      </w:r>
    </w:p>
    <w:p/>
    <w:p>
      <w:pPr>
        <w:pStyle w:val="Heading3"/>
      </w:pPr>
      <w:r>
        <w:rPr>
          <w:rFonts w:hint="eastAsia"/>
        </w:rPr>
        <w:t xml:space="preserve">第7条(賃貸人の承諾及び停止条件)</w:t>
      </w:r>
    </w:p>
    <w:p>
      <w:pPr>
        <w:pStyle w:val="FirstParagraph"/>
      </w:pPr>
      <w:r>
        <w:rPr>
          <w:rFonts w:hint="eastAsia"/>
        </w:rPr>
        <w:t xml:space="preserve">1 本件譲渡は、甲が本件店舗の賃貸人から、第8条第1項により選択した方法によって本件事業を乙に承継させることについての書面による承諾を得ることを停止条件として、その効力を生ずる。ただし、本条、第5条、第6条第2項、第25条、第30条第3項、第31条及び第32条の規定は、本契約の締結の時から効力を生ずる。</w:t>
      </w:r>
    </w:p>
    <w:p>
      <w:pPr>
        <w:pStyle w:val="BodyText"/>
      </w:pPr>
      <w:r>
        <w:rPr>
          <w:rFonts w:hint="eastAsia"/>
        </w:rPr>
        <w:t xml:space="preserve">2 賃借人は、賃貸人の承諾を得なければ、その賃借権を譲り渡し、又は賃借物を転貸することができず(民法第612条第1項)、これに違反して第三者に賃借物の使用又は収益をさせたときは、賃貸人は賃貸借契約の解除をすることができる(同条第2項)。甲及び乙は、賃貸人の承諾を得ないまま本件店舗の引渡しを行わない。</w:t>
      </w:r>
    </w:p>
    <w:p>
      <w:pPr>
        <w:pStyle w:val="BodyText"/>
      </w:pPr>
      <w:r>
        <w:rPr>
          <w:rFonts w:hint="eastAsia"/>
        </w:rPr>
        <w:t xml:space="preserve">3 甲は、</w:t>
      </w:r>
      <w:r>
        <w:rPr>
          <w:highlight w:val="yellow"/>
        </w:rPr>
        <w:t xml:space="preserve">[YYYY年MM月DD日]</w:t>
      </w:r>
      <w:r>
        <w:rPr>
          <w:rFonts w:hint="eastAsia"/>
        </w:rPr>
        <w:t xml:space="preserve">までに前項の承諾を得るものとし、乙は、賃貸人が求める資料の提出その他の協力を行う。甲は、承諾を得たときは直ちに、承諾書の写しを乙に交付する。</w:t>
      </w:r>
    </w:p>
    <w:p>
      <w:pPr>
        <w:pStyle w:val="BodyText"/>
      </w:pPr>
      <w:r>
        <w:rPr>
          <w:rFonts w:hint="eastAsia"/>
        </w:rPr>
        <w:t xml:space="preserve">4 前項の期限までに賃貸人の承諾が得られなかったときは、第1項の停止条件は成就しないものとし、本件譲渡はその効力を生ぜず、本契約は当然に終了する。この場合において、甲は乙に対し、直ちに手付金その他既に受領した金員の全額を無利息で返還する。</w:t>
      </w:r>
    </w:p>
    <w:p>
      <w:pPr>
        <w:pStyle w:val="BodyText"/>
      </w:pPr>
      <w:r>
        <w:rPr>
          <w:rFonts w:hint="eastAsia"/>
        </w:rPr>
        <w:t xml:space="preserve">5 前項の場合において、甲及び乙は、相手方に対し、名目のいかんを問わず損害賠償その他の金銭の請求をすることができない。ただし、甲又は乙が故意に承諾の取得を妨げ、又は必要な協力を怠ったときは、この限りでない。</w:t>
      </w:r>
    </w:p>
    <w:p>
      <w:pPr>
        <w:pStyle w:val="BodyText"/>
      </w:pPr>
      <w:r>
        <w:rPr>
          <w:rFonts w:hint="eastAsia"/>
        </w:rPr>
        <w:t xml:space="preserve">6 賃貸人が承諾に際して承諾料の支払を求めたときは、その額の負担は</w:t>
      </w:r>
      <w:r>
        <w:rPr>
          <w:highlight w:val="yellow"/>
        </w:rPr>
        <w:t xml:space="preserve">[賃貸人に支払う承諾料を負担する者]</w:t>
      </w:r>
      <w:r>
        <w:rPr>
          <w:rFonts w:hint="eastAsia"/>
        </w:rPr>
        <w:t xml:space="preserve">とする。承諾料の額について賃貸人との協議が調わないときは、甲及び乙は、本契約を継続するかどうかを協議する。</w:t>
      </w:r>
    </w:p>
    <w:p/>
    <w:p>
      <w:pPr>
        <w:pStyle w:val="Heading3"/>
      </w:pPr>
      <w:r>
        <w:rPr>
          <w:rFonts w:hint="eastAsia"/>
        </w:rPr>
        <w:t xml:space="preserve">第8条(賃貸借の承継方法)</w:t>
      </w:r>
    </w:p>
    <w:p>
      <w:pPr>
        <w:pStyle w:val="FirstParagraph"/>
      </w:pPr>
      <w:r>
        <w:rPr>
          <w:rFonts w:hint="eastAsia"/>
        </w:rPr>
        <w:t xml:space="preserve">1 本件店舗に係る建物賃貸借契約(以下「原賃貸借契約」という。)の承継の方法は、次のいずれかによる。</w:t>
      </w:r>
    </w:p>
    <w:p>
      <w:pPr>
        <w:pStyle w:val="BodyText"/>
      </w:pPr>
      <w:r>
        <w:rPr>
          <w:rFonts w:hint="eastAsia"/>
        </w:rPr>
        <w:t xml:space="preserve">□ 甲が賃貸人の承諾を得て、原賃貸借契約上の地位を乙に譲渡する方法による(民法第539条の2)。</w:t>
      </w:r>
    </w:p>
    <w:p>
      <w:pPr>
        <w:pStyle w:val="BodyText"/>
      </w:pPr>
      <w:r>
        <w:rPr>
          <w:rFonts w:hint="eastAsia"/>
        </w:rPr>
        <w:t xml:space="preserve">□ 甲が原賃貸借契約を解約し、乙が賃貸人との間で新たに建物賃貸借契約を締結する方法による。</w:t>
      </w:r>
    </w:p>
    <w:p>
      <w:pPr>
        <w:pStyle w:val="BodyText"/>
      </w:pPr>
      <w:r>
        <w:rPr>
          <w:rFonts w:hint="eastAsia"/>
        </w:rPr>
        <w:t xml:space="preserve">2 前項において原賃貸借契約上の地位を譲渡する方法によるときは、甲は乙に対し、譲渡日に、原賃貸借契約書、その変更契約書及び覚書の原本並びに賃貸人の承諾書を引き渡す。</w:t>
      </w:r>
    </w:p>
    <w:p>
      <w:pPr>
        <w:pStyle w:val="BodyText"/>
      </w:pPr>
      <w:r>
        <w:rPr>
          <w:rFonts w:hint="eastAsia"/>
        </w:rPr>
        <w:t xml:space="preserve">3 第1項において乙が新たに建物賃貸借契約を締結する方法によるときは、当該賃貸借契約の締結をもって第7条の条件が成就したものとする。甲は、乙が賃貸人との間で当該賃貸借契約を締結する日まで、原賃貸借契約を解約しない。</w:t>
      </w:r>
    </w:p>
    <w:p>
      <w:pPr>
        <w:pStyle w:val="BodyText"/>
      </w:pPr>
      <w:r>
        <w:rPr>
          <w:rFonts w:hint="eastAsia"/>
        </w:rPr>
        <w:t xml:space="preserve">4 新たに締結する建物賃貸借契約の賃料、共益費、契約期間その他の条件が原賃貸借契約の条件と異なることとなったときは、甲及び乙は、譲渡代金その他の条件について協議する。乙は、当該協議が調わないときは、本契約を解除することができる。この場合において、甲は乙に対し、直ちに手付金その他既に受領した金員の全額を無利息で返還する。</w:t>
      </w:r>
    </w:p>
    <w:p/>
    <w:p>
      <w:pPr>
        <w:pStyle w:val="Heading3"/>
      </w:pPr>
      <w:r>
        <w:rPr>
          <w:rFonts w:hint="eastAsia"/>
        </w:rPr>
        <w:t xml:space="preserve">第9条(敷金・保証金の取扱い)</w:t>
      </w:r>
    </w:p>
    <w:p>
      <w:pPr>
        <w:pStyle w:val="FirstParagraph"/>
      </w:pPr>
      <w:r>
        <w:rPr>
          <w:rFonts w:hint="eastAsia"/>
        </w:rPr>
        <w:t xml:space="preserve">1 賃借人が適法に賃借権を譲り渡したときは、賃貸人は賃借人に対し、受け取った敷金の額から賃貸借に基づいて生じた債務の額を控除した残額を返還しなければならないものとされており(民法第622条の2第1項第2号)、甲が賃貸人に差し入れた敷金、保証金その他名目のいかんを問わない預託金(以下「敷金等」という。)は、当然には乙に引き継がれない。</w:t>
      </w:r>
    </w:p>
    <w:p>
      <w:pPr>
        <w:pStyle w:val="BodyText"/>
      </w:pPr>
      <w:r>
        <w:rPr>
          <w:rFonts w:hint="eastAsia"/>
        </w:rPr>
        <w:t xml:space="preserve">2 敷金等の取扱いは、次のいずれかによる。</w:t>
      </w:r>
    </w:p>
    <w:p>
      <w:pPr>
        <w:pStyle w:val="BodyText"/>
      </w:pPr>
      <w:r>
        <w:rPr>
          <w:rFonts w:hint="eastAsia"/>
        </w:rPr>
        <w:t xml:space="preserve">□ 乙は甲に対し、譲渡代金とは別に、敷金等に相当する金</w:t>
      </w:r>
      <w:r>
        <w:rPr>
          <w:highlight w:val="yellow"/>
        </w:rPr>
        <w:t xml:space="preserve">[乙が甲に支払う敷金等相当額]</w:t>
      </w:r>
      <w:r>
        <w:rPr>
          <w:rFonts w:hint="eastAsia"/>
        </w:rPr>
        <w:t xml:space="preserve">円を第6条第1項の期日に支払う。この場合において、甲は、賃貸人に対する敷金等の返還請求権を乙に譲渡し、賃貸人の承諾を得る。</w:t>
      </w:r>
    </w:p>
    <w:p>
      <w:pPr>
        <w:pStyle w:val="BodyText"/>
      </w:pPr>
      <w:r>
        <w:rPr>
          <w:rFonts w:hint="eastAsia"/>
        </w:rPr>
        <w:t xml:space="preserve">□ 敷金等に相当する額は、第4条第1項の譲渡代金の総額に含めるものとし、乙は、これを別途支払わない。</w:t>
      </w:r>
    </w:p>
    <w:p>
      <w:pPr>
        <w:pStyle w:val="BodyText"/>
      </w:pPr>
      <w:r>
        <w:rPr>
          <w:rFonts w:hint="eastAsia"/>
        </w:rPr>
        <w:t xml:space="preserve">□ 敷金等の授受は行わない。甲は賃貸人から敷金等の返還を受けるものとし、乙は、賃貸人に対し新たに敷金等を差し入れる。</w:t>
      </w:r>
    </w:p>
    <w:p>
      <w:pPr>
        <w:pStyle w:val="BodyText"/>
      </w:pPr>
      <w:r>
        <w:rPr>
          <w:rFonts w:hint="eastAsia"/>
        </w:rPr>
        <w:t xml:space="preserve">3 原賃貸借契約に敷金等の償却又は解約引きの定めがあるときは、その額を控除した残額を前項の基準とする。</w:t>
      </w:r>
    </w:p>
    <w:p>
      <w:pPr>
        <w:pStyle w:val="BodyText"/>
      </w:pPr>
      <w:r>
        <w:rPr>
          <w:rFonts w:hint="eastAsia"/>
        </w:rPr>
        <w:t xml:space="preserve">4 甲は乙に対し、譲渡日までに、賃貸人に差し入れた敷金等の名目及び額、償却の有無及びその条件、未払賃料の有無並びに敷金等から充当された額を記載した書面を交付する。</w:t>
      </w:r>
    </w:p>
    <w:p>
      <w:pPr>
        <w:pStyle w:val="BodyText"/>
      </w:pPr>
      <w:r>
        <w:rPr>
          <w:rFonts w:hint="eastAsia"/>
        </w:rPr>
        <w:t xml:space="preserve">5 第2項において乙が賃貸人に対し新たに敷金等を差し入れる場合であっても、乙は、これを理由として譲渡代金の減額を請求することができない。ただし、甲が第4項の書面において事実と異なる記載をしたときは、この限りでない。</w:t>
      </w:r>
    </w:p>
    <w:p>
      <w:pPr>
        <w:pStyle w:val="BodyText"/>
      </w:pPr>
      <w:r>
        <w:rPr>
          <w:rFonts w:hint="eastAsia"/>
        </w:rPr>
        <w:t xml:space="preserve">6 第2項において乙が甲から敷金等の返還請求権の譲渡を受ける方法を選択したときは、債権の譲渡は、譲渡人が債務者に通知をし、又は債務者が承諾をしなければ債務者その他の第三者に対抗することができず、その通知又は承諾は、確定日付のある証書によってしなければ債務者以外の第三者に対抗することができない(民法第467条)。甲及び乙は、賃貸人に対する通知又は賃貸人の承諾を確定日付のある証書により行うものとし、その方法及び費用の負担を譲渡日までに協議して定める。確定日付の付与は公証役場において行う手続であり、本契約を電磁的記録により締結する場合であっても、これとは別に行う。</w:t>
      </w:r>
    </w:p>
    <w:p/>
    <w:p>
      <w:pPr>
        <w:pStyle w:val="Heading3"/>
      </w:pPr>
      <w:r>
        <w:rPr>
          <w:rFonts w:hint="eastAsia"/>
        </w:rPr>
        <w:t xml:space="preserve">第10条(原賃貸借契約上の義務の引継ぎ及び原状回復)</w:t>
      </w:r>
    </w:p>
    <w:p>
      <w:pPr>
        <w:pStyle w:val="FirstParagraph"/>
      </w:pPr>
      <w:r>
        <w:rPr>
          <w:rFonts w:hint="eastAsia"/>
        </w:rPr>
        <w:t xml:space="preserve">1 第8条第1項により原賃貸借契約上の地位を譲渡する方法によるときは、乙は、譲渡日以後、原賃貸借契約上の賃借人としての一切の義務を負う。</w:t>
      </w:r>
    </w:p>
    <w:p>
      <w:pPr>
        <w:pStyle w:val="BodyText"/>
      </w:pPr>
      <w:r>
        <w:rPr>
          <w:rFonts w:hint="eastAsia"/>
        </w:rPr>
        <w:t xml:space="preserve">2 甲は乙に対し、譲渡日までに、原賃貸借契約の内容を書面により開示する。開示する内容には、次の各号に掲げる事項を含む。</w:t>
      </w:r>
    </w:p>
    <w:p>
      <w:pPr>
        <w:pStyle w:val="Compact"/>
        <w:numPr>
          <w:ilvl w:val="0"/>
          <w:numId w:val="2004"/>
        </w:numPr>
        <w:ind w:left="1080" w:hanging="360"/>
      </w:pPr>
      <w:r>
        <w:rPr>
          <w:rFonts w:hint="eastAsia"/>
        </w:rPr>
        <w:t xml:space="preserve">賃料、共益費その他の金銭の支払義務の内容及び支払期日</w:t>
      </w:r>
    </w:p>
    <w:p>
      <w:pPr>
        <w:pStyle w:val="Compact"/>
        <w:numPr>
          <w:ilvl w:val="0"/>
          <w:numId w:val="2004"/>
        </w:numPr>
        <w:ind w:left="1080" w:hanging="360"/>
      </w:pPr>
      <w:r>
        <w:rPr>
          <w:rFonts w:hint="eastAsia"/>
        </w:rPr>
        <w:t xml:space="preserve">契約期間、更新の条件及び更新料の有無</w:t>
      </w:r>
    </w:p>
    <w:p>
      <w:pPr>
        <w:pStyle w:val="Compact"/>
        <w:numPr>
          <w:ilvl w:val="0"/>
          <w:numId w:val="2004"/>
        </w:numPr>
        <w:ind w:left="1080" w:hanging="360"/>
      </w:pPr>
      <w:r>
        <w:rPr>
          <w:rFonts w:hint="eastAsia"/>
        </w:rPr>
        <w:t xml:space="preserve">中途解約の可否及び解約の予告期間</w:t>
      </w:r>
    </w:p>
    <w:p>
      <w:pPr>
        <w:pStyle w:val="Compact"/>
        <w:numPr>
          <w:ilvl w:val="0"/>
          <w:numId w:val="2004"/>
        </w:numPr>
        <w:ind w:left="1080" w:hanging="360"/>
      </w:pPr>
      <w:r>
        <w:rPr>
          <w:rFonts w:hint="eastAsia"/>
        </w:rPr>
        <w:t xml:space="preserve">使用目的及び用途の制限</w:t>
      </w:r>
    </w:p>
    <w:p>
      <w:pPr>
        <w:pStyle w:val="Compact"/>
        <w:numPr>
          <w:ilvl w:val="0"/>
          <w:numId w:val="2004"/>
        </w:numPr>
        <w:ind w:left="1080" w:hanging="360"/>
      </w:pPr>
      <w:r>
        <w:rPr>
          <w:rFonts w:hint="eastAsia"/>
        </w:rPr>
        <w:t xml:space="preserve">退去時の原状回復の範囲及び費用の負担に関する定め</w:t>
      </w:r>
    </w:p>
    <w:p>
      <w:pPr>
        <w:pStyle w:val="Compact"/>
        <w:numPr>
          <w:ilvl w:val="0"/>
          <w:numId w:val="2004"/>
        </w:numPr>
        <w:ind w:left="1080" w:hanging="360"/>
      </w:pPr>
      <w:r>
        <w:rPr>
          <w:rFonts w:hint="eastAsia"/>
        </w:rPr>
        <w:t xml:space="preserve">造作及び内装設備の設置についての賃貸人の同意の有無</w:t>
      </w:r>
    </w:p>
    <w:p>
      <w:pPr>
        <w:pStyle w:val="BodyText"/>
      </w:pPr>
      <w:r>
        <w:rPr>
          <w:rFonts w:hint="eastAsia"/>
        </w:rPr>
        <w:t xml:space="preserve">3 本件譲渡は、甲が本件店舗の造作及び内装設備を撤去せず、これを乙に引き継ぐことを前提とする。甲は、賃貸人がこれを承諾することを条件として、本件店舗の原状回復を行わない。賃貸人が甲に対して原状回復を求めたときは、甲が自らの責任と費用によりこれを行う。</w:t>
      </w:r>
    </w:p>
    <w:p>
      <w:pPr>
        <w:pStyle w:val="BodyText"/>
      </w:pPr>
      <w:r>
        <w:rPr>
          <w:rFonts w:hint="eastAsia"/>
        </w:rPr>
        <w:t xml:space="preserve">4 乙が本件店舗を退去する際の原状回復義務の範囲及び費用の負担は、原賃貸借契約の定めるところによる。乙は、甲から引き継いだ造作及び内装設備についても、原賃貸借契約に別段の定めがない限り、自らの責任と費用により原状回復を行う。</w:t>
      </w:r>
    </w:p>
    <w:p>
      <w:pPr>
        <w:pStyle w:val="BodyText"/>
      </w:pPr>
      <w:r>
        <w:rPr>
          <w:rFonts w:hint="eastAsia"/>
        </w:rPr>
        <w:t xml:space="preserve">5 造作買取請求権(借地借家法第33条)を排除する特約について、原賃貸借契約の定めは次のいずれかによる。</w:t>
      </w:r>
    </w:p>
    <w:p>
      <w:pPr>
        <w:pStyle w:val="BodyText"/>
      </w:pPr>
      <w:r>
        <w:rPr>
          <w:rFonts w:hint="eastAsia"/>
        </w:rPr>
        <w:t xml:space="preserve">□ 原賃貸借契約に、造作買取請求権を排除する特約がある。</w:t>
      </w:r>
    </w:p>
    <w:p>
      <w:pPr>
        <w:pStyle w:val="BodyText"/>
      </w:pPr>
      <w:r>
        <w:rPr>
          <w:rFonts w:hint="eastAsia"/>
        </w:rPr>
        <w:t xml:space="preserve">□ 原賃貸借契約に、造作買取請求権を排除する特約がない。</w:t>
      </w:r>
    </w:p>
    <w:p>
      <w:pPr>
        <w:pStyle w:val="BodyText"/>
      </w:pPr>
      <w:r>
        <w:rPr>
          <w:rFonts w:hint="eastAsia"/>
        </w:rPr>
        <w:t xml:space="preserve">6 借地借家法第33条は、同法第37条が強行規定として掲げる規定に含まれておらず、造作買取請求権は特約により排除することができる。甲は、前項の確認に当たり、乙に対し原賃貸借契約書の該当箇所を示す。</w:t>
      </w:r>
    </w:p>
    <w:p/>
    <w:p>
      <w:pPr>
        <w:pStyle w:val="Heading3"/>
      </w:pPr>
      <w:r>
        <w:rPr>
          <w:rFonts w:hint="eastAsia"/>
        </w:rPr>
        <w:t xml:space="preserve">第11条(引渡し及び立会い)</w:t>
      </w:r>
    </w:p>
    <w:p>
      <w:pPr>
        <w:pStyle w:val="FirstParagraph"/>
      </w:pPr>
      <w:r>
        <w:rPr>
          <w:rFonts w:hint="eastAsia"/>
        </w:rPr>
        <w:t xml:space="preserve">1 甲は乙に対し、譲渡日に、本件店舗において、譲渡対象を現状有姿のまま引き渡す。</w:t>
      </w:r>
    </w:p>
    <w:p>
      <w:pPr>
        <w:pStyle w:val="BodyText"/>
      </w:pPr>
      <w:r>
        <w:rPr>
          <w:rFonts w:hint="eastAsia"/>
        </w:rPr>
        <w:t xml:space="preserve">2 前項の引渡しは、甲及び乙の立会いのうえ行う。甲及び乙は、別紙1及び別紙2の記載と現物とを照合し、設備の稼働状況を確認する。</w:t>
      </w:r>
    </w:p>
    <w:p>
      <w:pPr>
        <w:pStyle w:val="BodyText"/>
      </w:pPr>
      <w:r>
        <w:rPr>
          <w:rFonts w:hint="eastAsia"/>
        </w:rPr>
        <w:t xml:space="preserve">3 甲は乙に対し、引渡しの際、本件店舗の鍵及びカードキーを引き渡す。その本数は、鍵</w:t>
      </w:r>
      <w:r>
        <w:rPr>
          <w:highlight w:val="yellow"/>
        </w:rPr>
        <w:t xml:space="preserve">[引き渡す鍵の本数]</w:t>
      </w:r>
      <w:r>
        <w:rPr>
          <w:rFonts w:hint="eastAsia"/>
        </w:rPr>
        <w:t xml:space="preserve">本、カードキー</w:t>
      </w:r>
      <w:r>
        <w:rPr>
          <w:highlight w:val="yellow"/>
        </w:rPr>
        <w:t xml:space="preserve">[引き渡すカードキーの枚数]</w:t>
      </w:r>
      <w:r>
        <w:rPr>
          <w:rFonts w:hint="eastAsia"/>
        </w:rPr>
        <w:t xml:space="preserve">枚とする。</w:t>
      </w:r>
    </w:p>
    <w:p>
      <w:pPr>
        <w:pStyle w:val="BodyText"/>
      </w:pPr>
      <w:r>
        <w:rPr>
          <w:rFonts w:hint="eastAsia"/>
        </w:rPr>
        <w:t xml:space="preserve">4 甲及び乙は、引渡しを完了したときは、引渡しの日時、引き渡した物件、鍵及びカードキーの本数、電気、ガス及び水道のメーターの数値並びに立会いにおいて確認した事項を記載した引渡確認書を作成し、それぞれ署名又は記名押印して各1通を保有する。</w:t>
      </w:r>
    </w:p>
    <w:p>
      <w:pPr>
        <w:pStyle w:val="BodyText"/>
      </w:pPr>
      <w:r>
        <w:rPr>
          <w:rFonts w:hint="eastAsia"/>
        </w:rPr>
        <w:t xml:space="preserve">5 譲渡対象の所有権は、乙が第6条第1項の支払を完了した時に、甲から乙に移転する。</w:t>
      </w:r>
    </w:p>
    <w:p>
      <w:pPr>
        <w:pStyle w:val="BodyText"/>
      </w:pPr>
      <w:r>
        <w:rPr>
          <w:rFonts w:hint="eastAsia"/>
        </w:rPr>
        <w:t xml:space="preserve">6 甲は、引渡しの日までに、本件店舗から甲の私物及び譲渡対象に含まれない物件を搬出する。搬出されなかった物件があるときは、乙は甲に対し、</w:t>
      </w:r>
      <w:r>
        <w:rPr>
          <w:highlight w:val="yellow"/>
        </w:rPr>
        <w:t xml:space="preserve">[搬出を催告する期間の日数]</w:t>
      </w:r>
      <w:r>
        <w:rPr>
          <w:rFonts w:hint="eastAsia"/>
        </w:rPr>
        <w:t xml:space="preserve">日以上の期間を定めて搬出を催告する。その期間内に搬出されなかった物件(第3条第1項第1号から第3号までに掲げる第三者が権利を有する物件を除く。)は、期間の経過をもって甲がその所有権を放棄したものとし、乙は、これを処分することができる。この場合の処分の費用は、甲の負担とする。第3条第1項第1号から第3号までに掲げる物件については、甲が、権利者と協議のうえ、自らの責任と費用により処理する。</w:t>
      </w:r>
    </w:p>
    <w:p/>
    <w:p>
      <w:pPr>
        <w:pStyle w:val="Heading3"/>
      </w:pPr>
      <w:r>
        <w:rPr>
          <w:rFonts w:hint="eastAsia"/>
        </w:rPr>
        <w:t xml:space="preserve">第12条(引渡しまでの善管注意義務)</w:t>
      </w:r>
    </w:p>
    <w:p>
      <w:pPr>
        <w:pStyle w:val="FirstParagraph"/>
      </w:pPr>
      <w:r>
        <w:rPr>
          <w:rFonts w:hint="eastAsia"/>
        </w:rPr>
        <w:t xml:space="preserve">1 甲は、本契約締結の日から引渡しの完了までの間、善良な管理者の注意をもって本件店舗及び譲渡対象を管理し、従前と同様の方法により本件事業の営業を継続する。</w:t>
      </w:r>
    </w:p>
    <w:p>
      <w:pPr>
        <w:pStyle w:val="BodyText"/>
      </w:pPr>
      <w:r>
        <w:rPr>
          <w:rFonts w:hint="eastAsia"/>
        </w:rPr>
        <w:t xml:space="preserve">2 甲は、前項の期間中、乙の書面による事前の承諾を得ないで、次の各号に掲げる行為をしてはならない。</w:t>
      </w:r>
    </w:p>
    <w:p>
      <w:pPr>
        <w:pStyle w:val="Compact"/>
        <w:numPr>
          <w:ilvl w:val="0"/>
          <w:numId w:val="2005"/>
        </w:numPr>
        <w:ind w:left="1080" w:hanging="360"/>
      </w:pPr>
      <w:r>
        <w:rPr>
          <w:rFonts w:hint="eastAsia"/>
        </w:rPr>
        <w:t xml:space="preserve">譲渡対象を第三者に譲渡し、貸与し、又は担保に供すること。</w:t>
      </w:r>
    </w:p>
    <w:p>
      <w:pPr>
        <w:pStyle w:val="Compact"/>
        <w:numPr>
          <w:ilvl w:val="0"/>
          <w:numId w:val="2005"/>
        </w:numPr>
        <w:ind w:left="1080" w:hanging="360"/>
      </w:pPr>
      <w:r>
        <w:rPr>
          <w:rFonts w:hint="eastAsia"/>
        </w:rPr>
        <w:t xml:space="preserve">譲渡対象である設備又は什器備品を撤去し、又は他の物と交換すること。</w:t>
      </w:r>
    </w:p>
    <w:p>
      <w:pPr>
        <w:pStyle w:val="Compact"/>
        <w:numPr>
          <w:ilvl w:val="0"/>
          <w:numId w:val="2005"/>
        </w:numPr>
        <w:ind w:left="1080" w:hanging="360"/>
      </w:pPr>
      <w:r>
        <w:rPr>
          <w:rFonts w:hint="eastAsia"/>
        </w:rPr>
        <w:t xml:space="preserve">本件店舗の内装又は設備に重要な変更を加えること。</w:t>
      </w:r>
    </w:p>
    <w:p>
      <w:pPr>
        <w:pStyle w:val="Compact"/>
        <w:numPr>
          <w:ilvl w:val="0"/>
          <w:numId w:val="2005"/>
        </w:numPr>
        <w:ind w:left="1080" w:hanging="360"/>
      </w:pPr>
      <w:r>
        <w:rPr>
          <w:rFonts w:hint="eastAsia"/>
        </w:rPr>
        <w:t xml:space="preserve">通常の営業の範囲を超える債務を負担し、又は仕入れを行うこと。</w:t>
      </w:r>
    </w:p>
    <w:p>
      <w:pPr>
        <w:pStyle w:val="Compact"/>
        <w:numPr>
          <w:ilvl w:val="0"/>
          <w:numId w:val="2005"/>
        </w:numPr>
        <w:ind w:left="1080" w:hanging="360"/>
      </w:pPr>
      <w:r>
        <w:rPr>
          <w:rFonts w:hint="eastAsia"/>
        </w:rPr>
        <w:t xml:space="preserve">原賃貸借契約を解約し、又はその内容を変更すること。</w:t>
      </w:r>
    </w:p>
    <w:p>
      <w:pPr>
        <w:pStyle w:val="Compact"/>
        <w:numPr>
          <w:ilvl w:val="0"/>
          <w:numId w:val="2005"/>
        </w:numPr>
        <w:ind w:left="1080" w:hanging="360"/>
      </w:pPr>
      <w:r>
        <w:rPr>
          <w:rFonts w:hint="eastAsia"/>
        </w:rPr>
        <w:t xml:space="preserve">本件事業に係る従業員を新たに雇い入れ、又はその労働条件を変更すること。</w:t>
      </w:r>
    </w:p>
    <w:p>
      <w:pPr>
        <w:pStyle w:val="BodyText"/>
      </w:pPr>
      <w:r>
        <w:rPr>
          <w:rFonts w:hint="eastAsia"/>
        </w:rPr>
        <w:t xml:space="preserve">3 甲は、第1項の期間中に、本件事業の営業又は譲渡対象に重大な影響を及ぼす事由が生じたときは、直ちに乙に通知する。</w:t>
      </w:r>
    </w:p>
    <w:p>
      <w:pPr>
        <w:pStyle w:val="BodyText"/>
      </w:pPr>
      <w:r>
        <w:rPr>
          <w:rFonts w:hint="eastAsia"/>
        </w:rPr>
        <w:t xml:space="preserve">4 甲は、第1項の期間中、本件店舗の設備を通常の営業に支障のない状態に維持する。設備に故障が生じたときは、甲が自らの費用によりこれを修理する。ただし、修理に多額の費用を要するときは、甲及び乙は、費用の負担について協議する。</w:t>
      </w:r>
    </w:p>
    <w:p/>
    <w:p>
      <w:pPr>
        <w:pStyle w:val="Heading3"/>
      </w:pPr>
      <w:r>
        <w:rPr>
          <w:rFonts w:hint="eastAsia"/>
        </w:rPr>
        <w:t xml:space="preserve">第13条(危険負担)</w:t>
      </w:r>
    </w:p>
    <w:p>
      <w:pPr>
        <w:pStyle w:val="FirstParagraph"/>
      </w:pPr>
      <w:r>
        <w:rPr>
          <w:rFonts w:hint="eastAsia"/>
        </w:rPr>
        <w:t xml:space="preserve">1 引渡しの完了前に、火災、地震、風水害その他甲乙いずれの責めにも帰することができない事由により、譲渡対象の全部又は重要な部分が滅失し、又は毀損して本件事業の営業を継続することができなくなったときは、本契約は当然にその効力を失う。この場合において、甲は乙に対し、直ちに手付金その他既に受領した金員の全額を無利息で返還する。</w:t>
      </w:r>
    </w:p>
    <w:p>
      <w:pPr>
        <w:pStyle w:val="BodyText"/>
      </w:pPr>
      <w:r>
        <w:rPr>
          <w:rFonts w:hint="eastAsia"/>
        </w:rPr>
        <w:t xml:space="preserve">2 前項の場合において、甲及び乙は、相手方に対し、損害賠償の請求をすることができない。</w:t>
      </w:r>
    </w:p>
    <w:p>
      <w:pPr>
        <w:pStyle w:val="BodyText"/>
      </w:pPr>
      <w:r>
        <w:rPr>
          <w:rFonts w:hint="eastAsia"/>
        </w:rPr>
        <w:t xml:space="preserve">3 引渡しの完了前に、前2項の事由により譲渡対象の一部が滅失し、又は毀損した場合において、なお本件事業の営業を継続することができるときは、甲及び乙は、譲渡代金の減額、修補その他の措置について協議する。協議が調わないときは、乙は、本契約を解除することができる。この場合においては、第1項後段及び前項を準用する。</w:t>
      </w:r>
    </w:p>
    <w:p>
      <w:pPr>
        <w:pStyle w:val="BodyText"/>
      </w:pPr>
      <w:r>
        <w:rPr>
          <w:rFonts w:hint="eastAsia"/>
        </w:rPr>
        <w:t xml:space="preserve">4 引渡しの完了後に生じた譲渡対象の滅失又は毀損は、乙の負担とする。</w:t>
      </w:r>
    </w:p>
    <w:p>
      <w:pPr>
        <w:pStyle w:val="BodyText"/>
      </w:pPr>
      <w:r>
        <w:rPr>
          <w:rFonts w:hint="eastAsia"/>
        </w:rPr>
        <w:t xml:space="preserve">5 甲は、引渡しの完了まで、本件店舗の設備及び造作について付保している火災保険その他の保険を解約しない。甲は、乙の求めに応じ、保険証券の写しを交付する。</w:t>
      </w:r>
    </w:p>
    <w:p/>
    <w:p>
      <w:pPr>
        <w:pStyle w:val="Heading3"/>
      </w:pPr>
      <w:r>
        <w:rPr>
          <w:rFonts w:hint="eastAsia"/>
        </w:rPr>
        <w:t xml:space="preserve">第14条(許認可の承継及び協力)</w:t>
      </w:r>
    </w:p>
    <w:p>
      <w:pPr>
        <w:pStyle w:val="FirstParagraph"/>
      </w:pPr>
      <w:r>
        <w:rPr>
          <w:rFonts w:hint="eastAsia"/>
        </w:rPr>
        <w:t xml:space="preserve">1 許可を受けた者が当該営業を譲渡したときは、当該営業を譲り受けた者が許可営業者の地位を承継し、その地位を承継した者は、遅滞なく、その事実を証する書面を添えて、その旨を都道府県知事に届け出なければならないものとされている(食品衛生法第56条第1項及び第2項)。美容所については、美容師法第12条の2に同旨の定めが置かれている。</w:t>
      </w:r>
    </w:p>
    <w:p>
      <w:pPr>
        <w:pStyle w:val="BodyText"/>
      </w:pPr>
      <w:r>
        <w:rPr>
          <w:rFonts w:hint="eastAsia"/>
        </w:rPr>
        <w:t xml:space="preserve">2 乙は、譲渡日後遅滞なく、前項の届出(以下「承継の届出」という。)を行う。</w:t>
      </w:r>
    </w:p>
    <w:p>
      <w:pPr>
        <w:pStyle w:val="BodyText"/>
      </w:pPr>
      <w:r>
        <w:rPr>
          <w:rFonts w:hint="eastAsia"/>
        </w:rPr>
        <w:t xml:space="preserve">3 甲及び乙は、本契約書の写しを、承継の届出に添付する「その事実を証する書面」として用いることに同意する。甲は、乙の求めに応じ、本契約書の写しへの原本証明その他届出に必要な手続に協力する。</w:t>
      </w:r>
    </w:p>
    <w:p>
      <w:pPr>
        <w:pStyle w:val="BodyText"/>
      </w:pPr>
      <w:r>
        <w:rPr>
          <w:rFonts w:hint="eastAsia"/>
        </w:rPr>
        <w:t xml:space="preserve">4 甲は乙に対し、譲渡日までに、次の各号に掲げる書類の原本又は写しを交付し、届出書への署名又は記名押印その他必要な協力を行う。</w:t>
      </w:r>
    </w:p>
    <w:p>
      <w:pPr>
        <w:pStyle w:val="Compact"/>
        <w:numPr>
          <w:ilvl w:val="0"/>
          <w:numId w:val="2006"/>
        </w:numPr>
        <w:ind w:left="1080" w:hanging="360"/>
      </w:pPr>
      <w:r>
        <w:rPr>
          <w:rFonts w:hint="eastAsia"/>
        </w:rPr>
        <w:t xml:space="preserve">営業許可証</w:t>
      </w:r>
    </w:p>
    <w:p>
      <w:pPr>
        <w:pStyle w:val="Compact"/>
        <w:numPr>
          <w:ilvl w:val="0"/>
          <w:numId w:val="2006"/>
        </w:numPr>
        <w:ind w:left="1080" w:hanging="360"/>
      </w:pPr>
      <w:r>
        <w:rPr>
          <w:rFonts w:hint="eastAsia"/>
        </w:rPr>
        <w:t xml:space="preserve">営業許可申請書及び施設の図面の写し</w:t>
      </w:r>
    </w:p>
    <w:p>
      <w:pPr>
        <w:pStyle w:val="Compact"/>
        <w:numPr>
          <w:ilvl w:val="0"/>
          <w:numId w:val="2006"/>
        </w:numPr>
        <w:ind w:left="1080" w:hanging="360"/>
      </w:pPr>
      <w:r>
        <w:rPr>
          <w:rFonts w:hint="eastAsia"/>
        </w:rPr>
        <w:t xml:space="preserve">食品衛生責任者の資格を証する書類の写し(乙が甲の従業員を引き継ぐ場合に限る。)</w:t>
      </w:r>
    </w:p>
    <w:p>
      <w:pPr>
        <w:pStyle w:val="Compact"/>
        <w:numPr>
          <w:ilvl w:val="0"/>
          <w:numId w:val="2006"/>
        </w:numPr>
        <w:ind w:left="1080" w:hanging="360"/>
      </w:pPr>
      <w:r>
        <w:rPr>
          <w:rFonts w:hint="eastAsia"/>
        </w:rPr>
        <w:t xml:space="preserve">衛生管理計画及び手順書</w:t>
      </w:r>
    </w:p>
    <w:p>
      <w:pPr>
        <w:pStyle w:val="Compact"/>
        <w:numPr>
          <w:ilvl w:val="0"/>
          <w:numId w:val="2006"/>
        </w:numPr>
        <w:ind w:left="1080" w:hanging="360"/>
      </w:pPr>
      <w:r>
        <w:rPr>
          <w:rFonts w:hint="eastAsia"/>
        </w:rPr>
        <w:t xml:space="preserve">直近の保健所による立入検査の結果を記載した書面</w:t>
      </w:r>
    </w:p>
    <w:p>
      <w:pPr>
        <w:pStyle w:val="BodyText"/>
      </w:pPr>
      <w:r>
        <w:rPr>
          <w:rFonts w:hint="eastAsia"/>
        </w:rPr>
        <w:t xml:space="preserve">5 乙は、承継の届出に先立ち、譲渡日までに、本件店舗を管轄する保健所に対し本件譲渡について相談する。甲は、これに協力し、必要があるときは同席する。</w:t>
      </w:r>
    </w:p>
    <w:p>
      <w:pPr>
        <w:pStyle w:val="BodyText"/>
      </w:pPr>
      <w:r>
        <w:rPr>
          <w:rFonts w:hint="eastAsia"/>
        </w:rPr>
        <w:t xml:space="preserve">6 承継の前後で許可又は届出の内容は原則として変更されない。乙が本件店舗の営業設備、施設又は業態を変更しようとするときは、乙は、自らの責任と費用により、必要な変更の届出又は許可の取得を行う。</w:t>
      </w:r>
    </w:p>
    <w:p>
      <w:pPr>
        <w:pStyle w:val="BodyText"/>
      </w:pPr>
      <w:r>
        <w:rPr>
          <w:rFonts w:hint="eastAsia"/>
        </w:rPr>
        <w:t xml:space="preserve">7 乙は、地位が承継された日から起算して6か月を経過するまでの間に行われる保健所の調査に対応する。甲は、乙の求めに応じ、調査に必要な情報を提供する。</w:t>
      </w:r>
    </w:p>
    <w:p>
      <w:pPr>
        <w:pStyle w:val="BodyText"/>
      </w:pPr>
      <w:r>
        <w:rPr>
          <w:rFonts w:hint="eastAsia"/>
        </w:rPr>
        <w:t xml:space="preserve">8 前各項は、営業の譲渡による地位の承継について法令に定めが置かれている許認可について適用する。古物営業法に基づく古物商の許可のように、営業の譲渡による地位の承継について法令に定めが置かれていない許認可及び登録については、乙が、自らの責任と費用により、新たに取得し、又は届け出る。乙は、その要否及び手続について、あらかじめ所轄の官公署(古物商の許可については所轄の警察署)に確認する。</w:t>
      </w:r>
    </w:p>
    <w:p>
      <w:pPr>
        <w:pStyle w:val="BodyText"/>
      </w:pPr>
      <w:r>
        <w:rPr>
          <w:rFonts w:hint="eastAsia"/>
        </w:rPr>
        <w:t xml:space="preserve">9 前項により乙が新たに取得し、又は届け出る許認可及び登録は、次のとおりとする。</w:t>
      </w:r>
    </w:p>
    <w:p>
      <w:pPr>
        <w:pStyle w:val="Compact"/>
        <w:numPr>
          <w:ilvl w:val="0"/>
          <w:numId w:val="2007"/>
        </w:numPr>
        <w:ind w:left="1080" w:hanging="360"/>
      </w:pPr>
      <w:r>
        <w:rPr>
          <w:highlight w:val="yellow"/>
        </w:rPr>
        <w:t xml:space="preserve">[乙が新たに取得し又は届け出る許認可・登録の名称]</w:t>
      </w:r>
    </w:p>
    <w:p>
      <w:pPr>
        <w:pStyle w:val="BodyText"/>
      </w:pPr>
      <w:r>
        <w:rPr>
          <w:rFonts w:hint="eastAsia"/>
        </w:rPr>
        <w:t xml:space="preserve">10 譲渡日までに乙が承継の届出その他の手続を行うことができないことが明らかとなったときは、甲及び乙は、譲渡日の変更について協議する。</w:t>
      </w:r>
    </w:p>
    <w:p/>
    <w:p>
      <w:pPr>
        <w:pStyle w:val="Heading3"/>
      </w:pPr>
      <w:r>
        <w:rPr>
          <w:rFonts w:hint="eastAsia"/>
        </w:rPr>
        <w:t xml:space="preserve">第15条(官公署への届出及びその費用)</w:t>
      </w:r>
    </w:p>
    <w:p>
      <w:pPr>
        <w:pStyle w:val="FirstParagraph"/>
      </w:pPr>
      <w:r>
        <w:rPr>
          <w:rFonts w:hint="eastAsia"/>
        </w:rPr>
        <w:t xml:space="preserve">1 本件譲渡に伴う官公署への届出は、次の各号に掲げるところによる。</w:t>
      </w:r>
    </w:p>
    <w:p>
      <w:pPr>
        <w:pStyle w:val="Compact"/>
        <w:numPr>
          <w:ilvl w:val="0"/>
          <w:numId w:val="2008"/>
        </w:numPr>
        <w:ind w:left="1080" w:hanging="360"/>
      </w:pPr>
      <w:r>
        <w:rPr>
          <w:rFonts w:hint="eastAsia"/>
        </w:rPr>
        <w:t xml:space="preserve">消防署への防火対象物使用開始届出書の届出。東京都の場合、消防法施行令別表第1に掲げる防火対象物又はその部分を使用しようとする者は、東京都火災予防条例第56条の2に定める期限までにその旨を消防署長に届け出るものとされている。届出の要否及び期限は自治体ごとの火災予防条例により異なるため、乙は、本件店舗の所在地を管轄する消防署に確認のうえ、これを行う。</w:t>
      </w:r>
    </w:p>
    <w:p>
      <w:pPr>
        <w:pStyle w:val="Compact"/>
        <w:numPr>
          <w:ilvl w:val="0"/>
          <w:numId w:val="2008"/>
        </w:numPr>
        <w:ind w:left="1080" w:hanging="360"/>
      </w:pPr>
      <w:r>
        <w:rPr>
          <w:rFonts w:hint="eastAsia"/>
        </w:rPr>
        <w:t xml:space="preserve">税務署への届出。甲は個人事業の廃業等届出書その他甲が行うべき届出を、乙は個人事業の開業等届出書その他乙が行うべき届出を、それぞれ法令に定める期限までに行う。</w:t>
      </w:r>
    </w:p>
    <w:p>
      <w:pPr>
        <w:pStyle w:val="Compact"/>
        <w:numPr>
          <w:ilvl w:val="0"/>
          <w:numId w:val="2008"/>
        </w:numPr>
        <w:ind w:left="1080" w:hanging="360"/>
      </w:pPr>
      <w:r>
        <w:rPr>
          <w:rFonts w:hint="eastAsia"/>
        </w:rPr>
        <w:t xml:space="preserve">都道府県及び市町村への届出。甲及び乙は、事業開始等申告書その他自らが行うべき届出を、それぞれ法令に定める期限までに行う。</w:t>
      </w:r>
    </w:p>
    <w:p>
      <w:pPr>
        <w:pStyle w:val="Compact"/>
        <w:numPr>
          <w:ilvl w:val="0"/>
          <w:numId w:val="2008"/>
        </w:numPr>
        <w:ind w:left="1080" w:hanging="360"/>
      </w:pPr>
      <w:r>
        <w:rPr>
          <w:rFonts w:hint="eastAsia"/>
        </w:rPr>
        <w:t xml:space="preserve">労働基準監督署及び公共職業安定所への届出。第21条第2項により乙が甲の従業員を雇用する場合において、乙は、労働保険及び社会保険に係る届出を法令に定める期限までに行う。</w:t>
      </w:r>
    </w:p>
    <w:p>
      <w:pPr>
        <w:pStyle w:val="BodyText"/>
      </w:pPr>
      <w:r>
        <w:rPr>
          <w:rFonts w:hint="eastAsia"/>
        </w:rPr>
        <w:t xml:space="preserve">2 前項に掲げるもののほか、本件譲渡に伴い必要となる届出を行う者は、次のいずれかによる。</w:t>
      </w:r>
    </w:p>
    <w:p>
      <w:pPr>
        <w:pStyle w:val="BodyText"/>
      </w:pPr>
      <w:r>
        <w:rPr>
          <w:rFonts w:hint="eastAsia"/>
        </w:rPr>
        <w:t xml:space="preserve">□ 甲が行う。</w:t>
      </w:r>
    </w:p>
    <w:p>
      <w:pPr>
        <w:pStyle w:val="BodyText"/>
      </w:pPr>
      <w:r>
        <w:rPr>
          <w:rFonts w:hint="eastAsia"/>
        </w:rPr>
        <w:t xml:space="preserve">□ 乙が行う。</w:t>
      </w:r>
    </w:p>
    <w:p>
      <w:pPr>
        <w:pStyle w:val="BodyText"/>
      </w:pPr>
      <w:r>
        <w:rPr>
          <w:rFonts w:hint="eastAsia"/>
        </w:rPr>
        <w:t xml:space="preserve">□ 届出ごとに甲及び乙が協議して定める。</w:t>
      </w:r>
    </w:p>
    <w:p>
      <w:pPr>
        <w:pStyle w:val="BodyText"/>
      </w:pPr>
      <w:r>
        <w:rPr>
          <w:rFonts w:hint="eastAsia"/>
        </w:rPr>
        <w:t xml:space="preserve">3 第1項及び前項の届出に要する費用(証明書の取得に要する費用及び行政書士その他の専門家に委任する場合の報酬を含む。)は、当該届出を行う者の負担とする。</w:t>
      </w:r>
    </w:p>
    <w:p>
      <w:pPr>
        <w:pStyle w:val="BodyText"/>
      </w:pPr>
      <w:r>
        <w:rPr>
          <w:rFonts w:hint="eastAsia"/>
        </w:rPr>
        <w:t xml:space="preserve">4 甲及び乙は、自らが行った届出について、相手方の求めに応じ、その写し又は受理された旨を証する書面の写しを交付する。</w:t>
      </w:r>
    </w:p>
    <w:p/>
    <w:p>
      <w:pPr>
        <w:pStyle w:val="Heading3"/>
      </w:pPr>
      <w:r>
        <w:rPr>
          <w:rFonts w:hint="eastAsia"/>
        </w:rPr>
        <w:t xml:space="preserve">第16条(引継ぎ及び説明)</w:t>
      </w:r>
    </w:p>
    <w:p>
      <w:pPr>
        <w:pStyle w:val="FirstParagraph"/>
      </w:pPr>
      <w:r>
        <w:rPr>
          <w:rFonts w:hint="eastAsia"/>
        </w:rPr>
        <w:t xml:space="preserve">1 甲は乙に対し、譲渡する事業の内容及び衛生管理等について適切に説明する。</w:t>
      </w:r>
    </w:p>
    <w:p>
      <w:pPr>
        <w:pStyle w:val="BodyText"/>
      </w:pPr>
      <w:r>
        <w:rPr>
          <w:rFonts w:hint="eastAsia"/>
        </w:rPr>
        <w:t xml:space="preserve">2 甲は、乙に対し、次の各号に掲げる事項の引継ぎを行う。</w:t>
      </w:r>
    </w:p>
    <w:p>
      <w:pPr>
        <w:pStyle w:val="Compact"/>
        <w:numPr>
          <w:ilvl w:val="0"/>
          <w:numId w:val="2009"/>
        </w:numPr>
        <w:ind w:left="1080" w:hanging="360"/>
      </w:pPr>
      <w:r>
        <w:rPr>
          <w:rFonts w:hint="eastAsia"/>
        </w:rPr>
        <w:t xml:space="preserve">衛生管理計画及び手順書の内容並びにその実施の方法</w:t>
      </w:r>
    </w:p>
    <w:p>
      <w:pPr>
        <w:pStyle w:val="Compact"/>
        <w:numPr>
          <w:ilvl w:val="0"/>
          <w:numId w:val="2009"/>
        </w:numPr>
        <w:ind w:left="1080" w:hanging="360"/>
      </w:pPr>
      <w:r>
        <w:rPr>
          <w:rFonts w:hint="eastAsia"/>
        </w:rPr>
        <w:t xml:space="preserve">厨房設備、空調設備、給排水設備その他の設備の操作方法及び保守の方法</w:t>
      </w:r>
    </w:p>
    <w:p>
      <w:pPr>
        <w:pStyle w:val="Compact"/>
        <w:numPr>
          <w:ilvl w:val="0"/>
          <w:numId w:val="2009"/>
        </w:numPr>
        <w:ind w:left="1080" w:hanging="360"/>
      </w:pPr>
      <w:r>
        <w:rPr>
          <w:rFonts w:hint="eastAsia"/>
        </w:rPr>
        <w:t xml:space="preserve">仕入先の名称、担当者、取引条件、発注の方法及び納品の時間帯</w:t>
      </w:r>
    </w:p>
    <w:p>
      <w:pPr>
        <w:pStyle w:val="Compact"/>
        <w:numPr>
          <w:ilvl w:val="0"/>
          <w:numId w:val="2009"/>
        </w:numPr>
        <w:ind w:left="1080" w:hanging="360"/>
      </w:pPr>
      <w:r>
        <w:rPr>
          <w:rFonts w:hint="eastAsia"/>
        </w:rPr>
        <w:t xml:space="preserve">商品又はメニューのレシピ、製法、分量及び原価</w:t>
      </w:r>
    </w:p>
    <w:p>
      <w:pPr>
        <w:pStyle w:val="Compact"/>
        <w:numPr>
          <w:ilvl w:val="0"/>
          <w:numId w:val="2009"/>
        </w:numPr>
        <w:ind w:left="1080" w:hanging="360"/>
      </w:pPr>
      <w:r>
        <w:rPr>
          <w:rFonts w:hint="eastAsia"/>
        </w:rPr>
        <w:t xml:space="preserve">従業員のシフトの編成方法及び業務の手順</w:t>
      </w:r>
    </w:p>
    <w:p>
      <w:pPr>
        <w:pStyle w:val="Compact"/>
        <w:numPr>
          <w:ilvl w:val="0"/>
          <w:numId w:val="2009"/>
        </w:numPr>
        <w:ind w:left="1080" w:hanging="360"/>
      </w:pPr>
      <w:r>
        <w:rPr>
          <w:rFonts w:hint="eastAsia"/>
        </w:rPr>
        <w:t xml:space="preserve">近隣、賃貸人及び建物の管理会社との間の申合せ事項</w:t>
      </w:r>
    </w:p>
    <w:p>
      <w:pPr>
        <w:pStyle w:val="Compact"/>
        <w:numPr>
          <w:ilvl w:val="0"/>
          <w:numId w:val="2009"/>
        </w:numPr>
        <w:ind w:left="1080" w:hanging="360"/>
      </w:pPr>
      <w:r>
        <w:rPr>
          <w:rFonts w:hint="eastAsia"/>
        </w:rPr>
        <w:t xml:space="preserve">定期的な点検、清掃、廃棄物の処理及び害虫の駆除に関する取引先及びその契約内容</w:t>
      </w:r>
    </w:p>
    <w:p>
      <w:pPr>
        <w:pStyle w:val="BodyText"/>
      </w:pPr>
      <w:r>
        <w:rPr>
          <w:rFonts w:hint="eastAsia"/>
        </w:rPr>
        <w:t xml:space="preserve">3 前項の引継ぎの期間及び方法は、次のとおりとする。</w:t>
      </w:r>
    </w:p>
    <w:p>
      <w:pPr>
        <w:pStyle w:val="BodyText"/>
      </w:pPr>
      <w:r>
        <w:rPr>
          <w:rFonts w:hint="eastAsia"/>
        </w:rPr>
        <w:t xml:space="preserve">引継ぎを行う期間 </w:t>
      </w:r>
      <w:r>
        <w:rPr>
          <w:highlight w:val="yellow"/>
        </w:rPr>
        <w:t xml:space="preserve">[引継ぎを行う期間]</w:t>
      </w:r>
    </w:p>
    <w:p>
      <w:pPr>
        <w:pStyle w:val="BodyText"/>
      </w:pPr>
      <w:r>
        <w:rPr>
          <w:rFonts w:hint="eastAsia"/>
        </w:rPr>
        <w:t xml:space="preserve">引継ぎに充てる日数及び時間帯 </w:t>
      </w:r>
      <w:r>
        <w:rPr>
          <w:highlight w:val="yellow"/>
        </w:rPr>
        <w:t xml:space="preserve">[引継ぎに充てる日数及び時間帯]</w:t>
      </w:r>
    </w:p>
    <w:p>
      <w:pPr>
        <w:pStyle w:val="BodyText"/>
      </w:pPr>
      <w:r>
        <w:rPr>
          <w:rFonts w:hint="eastAsia"/>
        </w:rPr>
        <w:t xml:space="preserve">甲が引継ぎのため本件店舗に立ち入ることができる期間 </w:t>
      </w:r>
      <w:r>
        <w:rPr>
          <w:highlight w:val="yellow"/>
        </w:rPr>
        <w:t xml:space="preserve">[甲の立入りを認める期間]</w:t>
      </w:r>
    </w:p>
    <w:p>
      <w:pPr>
        <w:pStyle w:val="BodyText"/>
      </w:pPr>
      <w:r>
        <w:rPr>
          <w:rFonts w:hint="eastAsia"/>
        </w:rPr>
        <w:t xml:space="preserve">4 前項の引継ぎに対する対価は、次のいずれかによる。</w:t>
      </w:r>
    </w:p>
    <w:p>
      <w:pPr>
        <w:pStyle w:val="BodyText"/>
      </w:pPr>
      <w:r>
        <w:rPr>
          <w:rFonts w:hint="eastAsia"/>
        </w:rPr>
        <w:t xml:space="preserve">□ 第4条の譲渡代金に含まれるものとし、別途支払わない。</w:t>
      </w:r>
    </w:p>
    <w:p>
      <w:pPr>
        <w:pStyle w:val="BodyText"/>
      </w:pPr>
      <w:r>
        <w:rPr>
          <w:rFonts w:hint="eastAsia"/>
        </w:rPr>
        <w:t xml:space="preserve">□ 第4条の譲渡代金とは別に、金</w:t>
      </w:r>
      <w:r>
        <w:rPr>
          <w:highlight w:val="yellow"/>
        </w:rPr>
        <w:t xml:space="preserve">[引継ぎの対価]</w:t>
      </w:r>
      <w:r>
        <w:rPr>
          <w:rFonts w:hint="eastAsia"/>
        </w:rPr>
        <w:t xml:space="preserve">円を乙が甲に支払う。</w:t>
      </w:r>
    </w:p>
    <w:p>
      <w:pPr>
        <w:pStyle w:val="BodyText"/>
      </w:pPr>
      <w:r>
        <w:rPr>
          <w:rFonts w:hint="eastAsia"/>
        </w:rPr>
        <w:t xml:space="preserve">5 本件店舗の営業における衛生管理に関する一義的な責任は、譲渡日以後、乙が負う。</w:t>
      </w:r>
    </w:p>
    <w:p>
      <w:pPr>
        <w:pStyle w:val="BodyText"/>
      </w:pPr>
      <w:r>
        <w:rPr>
          <w:rFonts w:hint="eastAsia"/>
        </w:rPr>
        <w:t xml:space="preserve">6 甲は、第3項の期間の経過後も、乙の求めがあるときは、合理的な範囲で乙の質問に応じる。</w:t>
      </w:r>
    </w:p>
    <w:p/>
    <w:p>
      <w:pPr>
        <w:pStyle w:val="Heading3"/>
      </w:pPr>
      <w:r>
        <w:rPr>
          <w:rFonts w:hint="eastAsia"/>
        </w:rPr>
        <w:t xml:space="preserve">第17条(表明及び保証)</w:t>
      </w:r>
    </w:p>
    <w:p>
      <w:pPr>
        <w:pStyle w:val="FirstParagraph"/>
      </w:pPr>
      <w:r>
        <w:rPr>
          <w:rFonts w:hint="eastAsia"/>
        </w:rPr>
        <w:t xml:space="preserve">1 甲は乙に対し、本契約締結の日及び譲渡日において、次の各号に掲げる事項が真実かつ正確であることを表明し、保証する。</w:t>
      </w:r>
    </w:p>
    <w:p>
      <w:pPr>
        <w:pStyle w:val="Compact"/>
        <w:numPr>
          <w:ilvl w:val="0"/>
          <w:numId w:val="2010"/>
        </w:numPr>
        <w:ind w:left="1080" w:hanging="360"/>
      </w:pPr>
      <w:r>
        <w:rPr>
          <w:rFonts w:hint="eastAsia"/>
        </w:rPr>
        <w:t xml:space="preserve">別紙1及び別紙2に掲げる物件について、甲が所有権を有していること。</w:t>
      </w:r>
    </w:p>
    <w:p>
      <w:pPr>
        <w:pStyle w:val="Compact"/>
        <w:numPr>
          <w:ilvl w:val="0"/>
          <w:numId w:val="2010"/>
        </w:numPr>
        <w:ind w:left="1080" w:hanging="360"/>
      </w:pPr>
      <w:r>
        <w:rPr>
          <w:rFonts w:hint="eastAsia"/>
        </w:rPr>
        <w:t xml:space="preserve">別紙1及び別紙2に掲げる物件について、リース、所有権留保、譲渡担保、質権その他の担保権、差押え、仮差押え、仮処分及び滞納処分が存在しないこと(別紙3に掲げるものを除く。)。</w:t>
      </w:r>
    </w:p>
    <w:p>
      <w:pPr>
        <w:pStyle w:val="Compact"/>
        <w:numPr>
          <w:ilvl w:val="0"/>
          <w:numId w:val="2010"/>
        </w:numPr>
        <w:ind w:left="1080" w:hanging="360"/>
      </w:pPr>
      <w:r>
        <w:rPr>
          <w:rFonts w:hint="eastAsia"/>
        </w:rPr>
        <w:t xml:space="preserve">本件店舗に係る賃料、共益費その他原賃貸借契約に基づく債務の支払を遅滞していないこと。</w:t>
      </w:r>
    </w:p>
    <w:p>
      <w:pPr>
        <w:pStyle w:val="Compact"/>
        <w:numPr>
          <w:ilvl w:val="0"/>
          <w:numId w:val="2010"/>
        </w:numPr>
        <w:ind w:left="1080" w:hanging="360"/>
      </w:pPr>
      <w:r>
        <w:rPr>
          <w:rFonts w:hint="eastAsia"/>
        </w:rPr>
        <w:t xml:space="preserve">本件事業に関し、訴訟、調停、労働紛争その他の紛争が係属しておらず、そのおそれもないこと。</w:t>
      </w:r>
    </w:p>
    <w:p>
      <w:pPr>
        <w:pStyle w:val="Compact"/>
        <w:numPr>
          <w:ilvl w:val="0"/>
          <w:numId w:val="2010"/>
        </w:numPr>
        <w:ind w:left="1080" w:hanging="360"/>
      </w:pPr>
      <w:r>
        <w:rPr>
          <w:rFonts w:hint="eastAsia"/>
        </w:rPr>
        <w:t xml:space="preserve">本件事業に関し、行政庁による営業の停止、営業の禁止その他の処分を受けたことがなく、そのおそれもないこと。</w:t>
      </w:r>
    </w:p>
    <w:p>
      <w:pPr>
        <w:pStyle w:val="Compact"/>
        <w:numPr>
          <w:ilvl w:val="0"/>
          <w:numId w:val="2010"/>
        </w:numPr>
        <w:ind w:left="1080" w:hanging="360"/>
      </w:pPr>
      <w:r>
        <w:rPr>
          <w:rFonts w:hint="eastAsia"/>
        </w:rPr>
        <w:t xml:space="preserve">本件店舗において食中毒その他の食品衛生上の事故が発生したことがないこと。</w:t>
      </w:r>
    </w:p>
    <w:p>
      <w:pPr>
        <w:pStyle w:val="Compact"/>
        <w:numPr>
          <w:ilvl w:val="0"/>
          <w:numId w:val="2010"/>
        </w:numPr>
        <w:ind w:left="1080" w:hanging="360"/>
      </w:pPr>
      <w:r>
        <w:rPr>
          <w:rFonts w:hint="eastAsia"/>
        </w:rPr>
        <w:t xml:space="preserve">本件事業に係る営業許可が有効に存続しており、その取消し又は失効の原因となる事由が存在しないこと。</w:t>
      </w:r>
    </w:p>
    <w:p>
      <w:pPr>
        <w:pStyle w:val="Compact"/>
        <w:numPr>
          <w:ilvl w:val="0"/>
          <w:numId w:val="2010"/>
        </w:numPr>
        <w:ind w:left="1080" w:hanging="360"/>
      </w:pPr>
      <w:r>
        <w:rPr>
          <w:rFonts w:hint="eastAsia"/>
        </w:rPr>
        <w:t xml:space="preserve">本件事業に係る従業員に対する賃金、割増賃金、退職金、社会保険料及び労働保険料の支払を遅滞していないこと。</w:t>
      </w:r>
    </w:p>
    <w:p>
      <w:pPr>
        <w:pStyle w:val="Compact"/>
        <w:numPr>
          <w:ilvl w:val="0"/>
          <w:numId w:val="2010"/>
        </w:numPr>
        <w:ind w:left="1080" w:hanging="360"/>
      </w:pPr>
      <w:r>
        <w:rPr>
          <w:rFonts w:hint="eastAsia"/>
        </w:rPr>
        <w:t xml:space="preserve">甲が第28条第1項各号のいずれにも該当しないこと。</w:t>
      </w:r>
    </w:p>
    <w:p>
      <w:pPr>
        <w:pStyle w:val="BodyText"/>
      </w:pPr>
      <w:r>
        <w:rPr>
          <w:rFonts w:hint="eastAsia"/>
        </w:rPr>
        <w:t xml:space="preserve">2 乙は甲に対し、本契約締結の日及び譲渡日において、譲渡代金を支払うに足りる資力を有すること及び乙が第28条第1項各号のいずれにも該当しないことを表明し、保証する。</w:t>
      </w:r>
    </w:p>
    <w:p>
      <w:pPr>
        <w:pStyle w:val="BodyText"/>
      </w:pPr>
      <w:r>
        <w:rPr>
          <w:rFonts w:hint="eastAsia"/>
        </w:rPr>
        <w:t xml:space="preserve">3 甲は、消費税法上の適格請求書発行事業者であるかどうかについて、次のいずれかを表明する。</w:t>
      </w:r>
    </w:p>
    <w:p>
      <w:pPr>
        <w:pStyle w:val="BodyText"/>
      </w:pPr>
      <w:r>
        <w:rPr>
          <w:rFonts w:hint="eastAsia"/>
        </w:rPr>
        <w:t xml:space="preserve">□ 甲は適格請求書発行事業者である。登録番号は</w:t>
      </w:r>
      <w:r>
        <w:rPr>
          <w:highlight w:val="yellow"/>
        </w:rPr>
        <w:t xml:space="preserve">[適格請求書発行事業者の登録番号]</w:t>
      </w:r>
      <w:r>
        <w:rPr>
          <w:rFonts w:hint="eastAsia"/>
        </w:rPr>
        <w:t xml:space="preserve">である。</w:t>
      </w:r>
    </w:p>
    <w:p>
      <w:pPr>
        <w:pStyle w:val="BodyText"/>
      </w:pPr>
      <w:r>
        <w:rPr>
          <w:rFonts w:hint="eastAsia"/>
        </w:rPr>
        <w:t xml:space="preserve">□ 甲は適格請求書発行事業者ではない。</w:t>
      </w:r>
    </w:p>
    <w:p>
      <w:pPr>
        <w:pStyle w:val="BodyText"/>
      </w:pPr>
      <w:r>
        <w:rPr>
          <w:rFonts w:hint="eastAsia"/>
        </w:rPr>
        <w:t xml:space="preserve">4 甲又は乙が前3項の表明及び保証に違反したときは、相手方は、第26条により本契約を解除し、又は第27条により損害の賠償を請求することができる。この場合において、第24条第1項の定めは、表明及び保証の違反については適用しない。</w:t>
      </w:r>
    </w:p>
    <w:p/>
    <w:p>
      <w:pPr>
        <w:pStyle w:val="Heading3"/>
      </w:pPr>
      <w:r>
        <w:rPr>
          <w:rFonts w:hint="eastAsia"/>
        </w:rPr>
        <w:t xml:space="preserve">第18条(屋号(商号)の使用及び債務の不承継)</w:t>
      </w:r>
    </w:p>
    <w:p>
      <w:pPr>
        <w:pStyle w:val="FirstParagraph"/>
      </w:pPr>
      <w:r>
        <w:rPr>
          <w:rFonts w:hint="eastAsia"/>
        </w:rPr>
        <w:t xml:space="preserve">1 本件店舗の屋号(商号)の取扱いは、次のいずれかによる。</w:t>
      </w:r>
    </w:p>
    <w:p>
      <w:pPr>
        <w:pStyle w:val="BodyText"/>
      </w:pPr>
      <w:r>
        <w:rPr>
          <w:rFonts w:hint="eastAsia"/>
        </w:rPr>
        <w:t xml:space="preserve">□ 乙は、譲渡日以後、甲が本件店舗において使用していた屋号(商号)を引き続き使用する。</w:t>
      </w:r>
    </w:p>
    <w:p>
      <w:pPr>
        <w:pStyle w:val="BodyText"/>
      </w:pPr>
      <w:r>
        <w:rPr>
          <w:rFonts w:hint="eastAsia"/>
        </w:rPr>
        <w:t xml:space="preserve">□ 乙は、甲が本件店舗において使用していた屋号(商号)を使用しない。乙は、譲渡日以後速やかに、看板、メニュー、印刷物、ウェブサイト及びSNSアカウントの表示を変更する。</w:t>
      </w:r>
    </w:p>
    <w:p>
      <w:pPr>
        <w:pStyle w:val="BodyText"/>
      </w:pPr>
      <w:r>
        <w:rPr>
          <w:rFonts w:hint="eastAsia"/>
        </w:rPr>
        <w:t xml:space="preserve">2 営業を譲り受けた商人が譲渡人の商号を引き続き使用する場合には、その譲受人も、譲渡人の営業によって生じた債務を弁済する責任を負うものとされている(商法第17条第1項)。</w:t>
      </w:r>
    </w:p>
    <w:p>
      <w:pPr>
        <w:pStyle w:val="BodyText"/>
      </w:pPr>
      <w:r>
        <w:rPr>
          <w:rFonts w:hint="eastAsia"/>
        </w:rPr>
        <w:t xml:space="preserve">3 前項にかかわらず、甲及び乙は、甲が譲渡日の前日までに負担した債務を乙が承継しないことを確認する。当該債務は、甲が自らの責任と費用により弁済する。</w:t>
      </w:r>
    </w:p>
    <w:p>
      <w:pPr>
        <w:pStyle w:val="BodyText"/>
      </w:pPr>
      <w:r>
        <w:rPr>
          <w:rFonts w:hint="eastAsia"/>
        </w:rPr>
        <w:t xml:space="preserve">4 第1項により乙が屋号(商号)を引き続き使用する場合には、商法第17条第2項に定める措置を、譲渡日後遅滞なく、次のいずれかにより行う。</w:t>
      </w:r>
    </w:p>
    <w:p>
      <w:pPr>
        <w:pStyle w:val="BodyText"/>
      </w:pPr>
      <w:r>
        <w:rPr>
          <w:rFonts w:hint="eastAsia"/>
        </w:rPr>
        <w:t xml:space="preserve">□ 乙が、譲渡人の債務を弁済する責任を負わない旨の登記を行う。</w:t>
      </w:r>
    </w:p>
    <w:p>
      <w:pPr>
        <w:pStyle w:val="BodyText"/>
      </w:pPr>
      <w:r>
        <w:rPr>
          <w:rFonts w:hint="eastAsia"/>
        </w:rPr>
        <w:t xml:space="preserve">□ 甲及び乙が、甲の債権者に対し、乙が甲の債務を弁済する責任を負わない旨を書面により通知する。この場合において、甲は、譲渡日までに、通知の宛先となる債権者の名称及び連絡先を記載した一覧を乙に交付する。</w:t>
      </w:r>
    </w:p>
    <w:p>
      <w:pPr>
        <w:pStyle w:val="BodyText"/>
      </w:pPr>
      <w:r>
        <w:rPr>
          <w:rFonts w:hint="eastAsia"/>
        </w:rPr>
        <w:t xml:space="preserve">5 前項の措置に要する費用は、</w:t>
      </w:r>
      <w:r>
        <w:rPr>
          <w:highlight w:val="yellow"/>
        </w:rPr>
        <w:t xml:space="preserve">[商法第17条第2項の措置に要する費用を負担する者]</w:t>
      </w:r>
      <w:r>
        <w:rPr>
          <w:rFonts w:hint="eastAsia"/>
        </w:rPr>
        <w:t xml:space="preserve">の負担とする。</w:t>
      </w:r>
    </w:p>
    <w:p>
      <w:pPr>
        <w:pStyle w:val="BodyText"/>
      </w:pPr>
      <w:r>
        <w:rPr>
          <w:rFonts w:hint="eastAsia"/>
        </w:rPr>
        <w:t xml:space="preserve">6 乙が第2項により甲の債務を弁済したときは、乙は甲に対し、弁済した額及びこれに要した費用の全額を求償することができる。甲は、乙から請求を受けた日から</w:t>
      </w:r>
      <w:r>
        <w:rPr>
          <w:highlight w:val="yellow"/>
        </w:rPr>
        <w:t xml:space="preserve">[求償に応じる期限の日数]</w:t>
      </w:r>
      <w:r>
        <w:rPr>
          <w:rFonts w:hint="eastAsia"/>
        </w:rPr>
        <w:t xml:space="preserve">日以内に、これを支払う。</w:t>
      </w:r>
    </w:p>
    <w:p>
      <w:pPr>
        <w:pStyle w:val="BodyText"/>
      </w:pPr>
      <w:r>
        <w:rPr>
          <w:rFonts w:hint="eastAsia"/>
        </w:rPr>
        <w:t xml:space="preserve">7 譲受人が同条第1項の規定により譲渡人の債務を弁済する責任を負う場合には、譲渡人の責任は、営業を譲渡した日後2年以内に請求又は請求の予告をしない債権者に対しては、その期間を経過した時に消滅するものとされている(商法第17条第3項)。甲は、当該期間の経過後に乙が甲の債務について弁済を求められた場合においても、前項の求償に応じる。</w:t>
      </w:r>
    </w:p>
    <w:p>
      <w:pPr>
        <w:pStyle w:val="BodyText"/>
      </w:pPr>
      <w:r>
        <w:rPr>
          <w:rFonts w:hint="eastAsia"/>
        </w:rPr>
        <w:t xml:space="preserve">8 甲は、譲渡日以後、本件店舗の屋号(商号)を自己の営業のために使用してはならない。第1項により乙が屋号(商号)を使用しないことを選択した場合において、甲が引き続きこれを使用しようとするときは、甲及び乙は、その条件について協議する。</w:t>
      </w:r>
    </w:p>
    <w:p>
      <w:pPr>
        <w:pStyle w:val="BodyText"/>
      </w:pPr>
      <w:r>
        <w:rPr>
          <w:rFonts w:hint="eastAsia"/>
        </w:rPr>
        <w:t xml:space="preserve">9 第1項により乙が屋号(商号)を引き継ぐ場合において、商号の譲渡は、登記をしなければ第三者に対抗することができない(商法第15条第2項)。この登記は、第4項の登記とは別のものである。甲及び乙は、商号の登記の有無を確認し、登記があるときは、その移転の登記について協議する。</w:t>
      </w:r>
    </w:p>
    <w:p/>
    <w:p>
      <w:pPr>
        <w:pStyle w:val="Heading3"/>
      </w:pPr>
      <w:r>
        <w:rPr>
          <w:rFonts w:hint="eastAsia"/>
        </w:rPr>
        <w:t xml:space="preserve">第19条(債権債務の帰属及び精算)</w:t>
      </w:r>
    </w:p>
    <w:p>
      <w:pPr>
        <w:pStyle w:val="FirstParagraph"/>
      </w:pPr>
      <w:r>
        <w:rPr>
          <w:rFonts w:hint="eastAsia"/>
        </w:rPr>
        <w:t xml:space="preserve">1 本件事業に関して生じた債権及び債務は、譲渡日の前日までに生じたものは甲に、譲渡日以後に生じたものは乙に、それぞれ帰属する。</w:t>
      </w:r>
    </w:p>
    <w:p>
      <w:pPr>
        <w:pStyle w:val="BodyText"/>
      </w:pPr>
      <w:r>
        <w:rPr>
          <w:rFonts w:hint="eastAsia"/>
        </w:rPr>
        <w:t xml:space="preserve">2 賃料、共益費、電気料金、ガス料金、水道料金、通信料金、リース料、保守料その他の継続的に発生する費用は、譲渡日を基準として日割りにより精算する。日割りの計算は、当該費用の対象期間の日数を基礎として行い、譲渡日の分は乙の負担とする。</w:t>
      </w:r>
    </w:p>
    <w:p>
      <w:pPr>
        <w:pStyle w:val="BodyText"/>
      </w:pPr>
      <w:r>
        <w:rPr>
          <w:rFonts w:hint="eastAsia"/>
        </w:rPr>
        <w:t xml:space="preserve">3 甲は、譲渡日の前日までに生じた買掛金、未払金、未払賃金、社会保険料、公租公課その他の債務を、自らの責任と費用により支払う。乙は、これを承継しない。</w:t>
      </w:r>
    </w:p>
    <w:p>
      <w:pPr>
        <w:pStyle w:val="BodyText"/>
      </w:pPr>
      <w:r>
        <w:rPr>
          <w:rFonts w:hint="eastAsia"/>
        </w:rPr>
        <w:t xml:space="preserve">4 甲が譲渡日の前日までに受領した前受金、予約金、預り金、商品券、食事券、回数券、ポイントその他の債務の取扱いは、次のいずれかによる。</w:t>
      </w:r>
    </w:p>
    <w:p>
      <w:pPr>
        <w:pStyle w:val="BodyText"/>
      </w:pPr>
      <w:r>
        <w:rPr>
          <w:rFonts w:hint="eastAsia"/>
        </w:rPr>
        <w:t xml:space="preserve">□ 乙が引き継ぐ。この場合において、甲は乙に対し、引き継ぐ額に相当する金員を支払い、又は当該額を譲渡代金から控除する。引き継ぐ対象及びその額は、甲及び乙が譲渡日に確認した一覧による。</w:t>
      </w:r>
    </w:p>
    <w:p>
      <w:pPr>
        <w:pStyle w:val="BodyText"/>
      </w:pPr>
      <w:r>
        <w:rPr>
          <w:rFonts w:hint="eastAsia"/>
        </w:rPr>
        <w:t xml:space="preserve">□ 乙は引き継がない。甲は、譲渡日までに、これらを保有する者に対する払戻しその他の処理を完了する。</w:t>
      </w:r>
    </w:p>
    <w:p>
      <w:pPr>
        <w:pStyle w:val="BodyText"/>
      </w:pPr>
      <w:r>
        <w:rPr>
          <w:rFonts w:hint="eastAsia"/>
        </w:rPr>
        <w:t xml:space="preserve">5 甲及び乙は、第2項及び前項の精算の額を</w:t>
      </w:r>
      <w:r>
        <w:rPr>
          <w:highlight w:val="yellow"/>
        </w:rPr>
        <w:t xml:space="preserve">[精算の額を確定する期限]</w:t>
      </w:r>
      <w:r>
        <w:rPr>
          <w:rFonts w:hint="eastAsia"/>
        </w:rPr>
        <w:t xml:space="preserve">までに確定し、確定した日から</w:t>
      </w:r>
      <w:r>
        <w:rPr>
          <w:highlight w:val="yellow"/>
        </w:rPr>
        <w:t xml:space="preserve">[精算金の支払期限の日数]</w:t>
      </w:r>
      <w:r>
        <w:rPr>
          <w:rFonts w:hint="eastAsia"/>
        </w:rPr>
        <w:t xml:space="preserve">日以内に、これを支払う。</w:t>
      </w:r>
    </w:p>
    <w:p>
      <w:pPr>
        <w:pStyle w:val="BodyText"/>
      </w:pPr>
      <w:r>
        <w:rPr>
          <w:rFonts w:hint="eastAsia"/>
        </w:rPr>
        <w:t xml:space="preserve">6 譲渡日以後に、譲渡日の前日までに生じた債務について乙が請求を受けたときは、乙は直ちに甲に通知するものとし、甲は、自らの責任と費用によりこれを処理する。乙が当該債務を弁済したときは、乙は甲に対し、弁済した額及びこれに要した費用を求償することができる。</w:t>
      </w:r>
    </w:p>
    <w:p>
      <w:pPr>
        <w:pStyle w:val="BodyText"/>
      </w:pPr>
      <w:r>
        <w:rPr>
          <w:rFonts w:hint="eastAsia"/>
        </w:rPr>
        <w:t xml:space="preserve">7 譲渡日以後に、譲渡日の前日までに生じた売掛金その他の債権を乙が受領したときは、乙は、遅滞なくこれを甲に引き渡す。</w:t>
      </w:r>
    </w:p>
    <w:p/>
    <w:p>
      <w:pPr>
        <w:pStyle w:val="Heading3"/>
      </w:pPr>
      <w:r>
        <w:rPr>
          <w:rFonts w:hint="eastAsia"/>
        </w:rPr>
        <w:t xml:space="preserve">第20条(商品在庫及び消耗品の引継ぎ)</w:t>
      </w:r>
    </w:p>
    <w:p>
      <w:pPr>
        <w:pStyle w:val="FirstParagraph"/>
      </w:pPr>
      <w:r>
        <w:rPr>
          <w:rFonts w:hint="eastAsia"/>
        </w:rPr>
        <w:t xml:space="preserve">1 甲及び乙は、譲渡日に、本件店舗において立会いのうえ実地棚卸を行い、商品在庫及び消耗品の品目及び数量を確定して、別紙2に記載する。</w:t>
      </w:r>
    </w:p>
    <w:p>
      <w:pPr>
        <w:pStyle w:val="BodyText"/>
      </w:pPr>
      <w:r>
        <w:rPr>
          <w:rFonts w:hint="eastAsia"/>
        </w:rPr>
        <w:t xml:space="preserve">2 実地棚卸の対象は、次の各号に掲げるものとする。</w:t>
      </w:r>
    </w:p>
    <w:p>
      <w:pPr>
        <w:pStyle w:val="Compact"/>
        <w:numPr>
          <w:ilvl w:val="0"/>
          <w:numId w:val="2011"/>
        </w:numPr>
        <w:ind w:left="1080" w:hanging="360"/>
      </w:pPr>
      <w:r>
        <w:rPr>
          <w:rFonts w:hint="eastAsia"/>
        </w:rPr>
        <w:t xml:space="preserve">食材、飲料その他の販売用の商品及び原材料</w:t>
      </w:r>
    </w:p>
    <w:p>
      <w:pPr>
        <w:pStyle w:val="Compact"/>
        <w:numPr>
          <w:ilvl w:val="0"/>
          <w:numId w:val="2011"/>
        </w:numPr>
        <w:ind w:left="1080" w:hanging="360"/>
      </w:pPr>
      <w:r>
        <w:rPr>
          <w:rFonts w:hint="eastAsia"/>
        </w:rPr>
        <w:t xml:space="preserve">包装材、洗剤その他の消耗品</w:t>
      </w:r>
    </w:p>
    <w:p>
      <w:pPr>
        <w:pStyle w:val="Compact"/>
        <w:numPr>
          <w:ilvl w:val="0"/>
          <w:numId w:val="2011"/>
        </w:numPr>
        <w:ind w:left="1080" w:hanging="360"/>
      </w:pPr>
      <w:r>
        <w:rPr>
          <w:rFonts w:hint="eastAsia"/>
        </w:rPr>
        <w:t xml:space="preserve">印刷物、ユニフォームその他営業に用いる備品のうち別紙1に掲げないもの</w:t>
      </w:r>
    </w:p>
    <w:p>
      <w:pPr>
        <w:pStyle w:val="BodyText"/>
      </w:pPr>
      <w:r>
        <w:rPr>
          <w:rFonts w:hint="eastAsia"/>
        </w:rPr>
        <w:t xml:space="preserve">3 商品在庫及び消耗品の単価は、次のいずれかによる。</w:t>
      </w:r>
    </w:p>
    <w:p>
      <w:pPr>
        <w:pStyle w:val="BodyText"/>
      </w:pPr>
      <w:r>
        <w:rPr>
          <w:rFonts w:hint="eastAsia"/>
        </w:rPr>
        <w:t xml:space="preserve">□ 甲の仕入価格による。甲は、乙の求めに応じ、仕入価格を証する書類を提示する。</w:t>
      </w:r>
    </w:p>
    <w:p>
      <w:pPr>
        <w:pStyle w:val="BodyText"/>
      </w:pPr>
      <w:r>
        <w:rPr>
          <w:rFonts w:hint="eastAsia"/>
        </w:rPr>
        <w:t xml:space="preserve">□ 甲の仕入価格に</w:t>
      </w:r>
      <w:r>
        <w:rPr>
          <w:highlight w:val="yellow"/>
        </w:rPr>
        <w:t xml:space="preserve">[在庫の評価率]</w:t>
      </w:r>
      <w:r>
        <w:rPr>
          <w:rFonts w:hint="eastAsia"/>
        </w:rPr>
        <w:t xml:space="preserve">パーセントを乗じた額による。</w:t>
      </w:r>
    </w:p>
    <w:p>
      <w:pPr>
        <w:pStyle w:val="BodyText"/>
      </w:pPr>
      <w:r>
        <w:rPr>
          <w:rFonts w:hint="eastAsia"/>
        </w:rPr>
        <w:t xml:space="preserve">□ 品目ごとに甲及び乙が協議して定める額による。</w:t>
      </w:r>
    </w:p>
    <w:p>
      <w:pPr>
        <w:pStyle w:val="BodyText"/>
      </w:pPr>
      <w:r>
        <w:rPr>
          <w:rFonts w:hint="eastAsia"/>
        </w:rPr>
        <w:t xml:space="preserve">4 賞味期限若しくは消費期限を経過したもの、期限が引渡し後間もなく到来するもの又は品質が劣化しているものは、実地棚卸の対象から除外する。甲は、これらを自らの費用により処分する。</w:t>
      </w:r>
    </w:p>
    <w:p>
      <w:pPr>
        <w:pStyle w:val="BodyText"/>
      </w:pPr>
      <w:r>
        <w:rPr>
          <w:rFonts w:hint="eastAsia"/>
        </w:rPr>
        <w:t xml:space="preserve">5 実地棚卸により確定した商品在庫及び消耗品の代金と、第4条第2項の内訳のうち商品在庫及び消耗品の対価との差額は、確定した日から</w:t>
      </w:r>
      <w:r>
        <w:rPr>
          <w:highlight w:val="yellow"/>
        </w:rPr>
        <w:t xml:space="preserve">[在庫精算金の支払期限の日数]</w:t>
      </w:r>
      <w:r>
        <w:rPr>
          <w:rFonts w:hint="eastAsia"/>
        </w:rPr>
        <w:t xml:space="preserve">日以内に、不足する側が相手方に支払う方法により精算する。</w:t>
      </w:r>
    </w:p>
    <w:p/>
    <w:p>
      <w:pPr>
        <w:pStyle w:val="Heading3"/>
      </w:pPr>
      <w:r>
        <w:rPr>
          <w:rFonts w:hint="eastAsia"/>
        </w:rPr>
        <w:t xml:space="preserve">第21条(従業員の取扱い)</w:t>
      </w:r>
    </w:p>
    <w:p>
      <w:pPr>
        <w:pStyle w:val="FirstParagraph"/>
      </w:pPr>
      <w:r>
        <w:rPr>
          <w:rFonts w:hint="eastAsia"/>
        </w:rPr>
        <w:t xml:space="preserve">1 使用者は、労働者の承諾を得なければ、その権利を第三者に譲り渡すことができないものとされており(民法第625条第1項)、本件譲渡によって甲と従業員との間の労働契約は、当然には乙に承継されない。</w:t>
      </w:r>
    </w:p>
    <w:p>
      <w:pPr>
        <w:pStyle w:val="BodyText"/>
      </w:pPr>
      <w:r>
        <w:rPr>
          <w:rFonts w:hint="eastAsia"/>
        </w:rPr>
        <w:t xml:space="preserve">2 本件事業に従事する従業員の取扱いは、次のいずれかによる。</w:t>
      </w:r>
    </w:p>
    <w:p>
      <w:pPr>
        <w:pStyle w:val="BodyText"/>
      </w:pPr>
      <w:r>
        <w:rPr>
          <w:rFonts w:hint="eastAsia"/>
        </w:rPr>
        <w:t xml:space="preserve">□ 乙は、甲の従業員のうち乙が雇用を希望する者に対し、譲渡日までに労働条件を提示して雇用契約の申入れを行う。甲は、当該従業員に対し、本件譲渡の事実及び乙の申入れの内容を説明する。</w:t>
      </w:r>
    </w:p>
    <w:p>
      <w:pPr>
        <w:pStyle w:val="BodyText"/>
      </w:pPr>
      <w:r>
        <w:rPr>
          <w:rFonts w:hint="eastAsia"/>
        </w:rPr>
        <w:t xml:space="preserve">□ 従業員を引き継がない。甲は、譲渡日までに、自らの責任と費用により、従業員との労働契約を終了させ、又は甲の他の事業所へ配置転換する。</w:t>
      </w:r>
    </w:p>
    <w:p>
      <w:pPr>
        <w:pStyle w:val="BodyText"/>
      </w:pPr>
      <w:r>
        <w:rPr>
          <w:rFonts w:hint="eastAsia"/>
        </w:rPr>
        <w:t xml:space="preserve">3 甲は、譲渡日の前日までに生じた賃金、割増賃金、賞与、退職金、年次有給休暇に係る賃金、社会保険料及び労働保険料その他の従業員に対する債務を、自らの責任と費用により支払う。乙は、これを承継しない。</w:t>
      </w:r>
    </w:p>
    <w:p>
      <w:pPr>
        <w:pStyle w:val="BodyText"/>
      </w:pPr>
      <w:r>
        <w:rPr>
          <w:rFonts w:hint="eastAsia"/>
        </w:rPr>
        <w:t xml:space="preserve">4 前項の債務について乙が請求を受けたときは、乙は直ちに甲に通知するものとし、甲は、自らの責任と費用によりこれを処理する。</w:t>
      </w:r>
    </w:p>
    <w:p>
      <w:pPr>
        <w:pStyle w:val="BodyText"/>
      </w:pPr>
      <w:r>
        <w:rPr>
          <w:rFonts w:hint="eastAsia"/>
        </w:rPr>
        <w:t xml:space="preserve">5 甲は乙に対し、譲渡日までに、本件事業に従事する従業員の氏名、雇用の形態、賃金、所定労働時間、雇入れの日、年次有給休暇の残日数、社会保険の加入の状況及び保有する資格を記載した書面を交付する。</w:t>
      </w:r>
    </w:p>
    <w:p>
      <w:pPr>
        <w:pStyle w:val="BodyText"/>
      </w:pPr>
      <w:r>
        <w:rPr>
          <w:rFonts w:hint="eastAsia"/>
        </w:rPr>
        <w:t xml:space="preserve">6 乙が甲の従業員を雇用する場合において、年次有給休暇その他勤続期間に応じた処遇について甲における勤続期間を通算するかどうかは、次のいずれかによる。</w:t>
      </w:r>
    </w:p>
    <w:p>
      <w:pPr>
        <w:pStyle w:val="BodyText"/>
      </w:pPr>
      <w:r>
        <w:rPr>
          <w:rFonts w:hint="eastAsia"/>
        </w:rPr>
        <w:t xml:space="preserve">□ 通算する。</w:t>
      </w:r>
    </w:p>
    <w:p>
      <w:pPr>
        <w:pStyle w:val="BodyText"/>
      </w:pPr>
      <w:r>
        <w:rPr>
          <w:rFonts w:hint="eastAsia"/>
        </w:rPr>
        <w:t xml:space="preserve">□ 通算しない。</w:t>
      </w:r>
    </w:p>
    <w:p>
      <w:pPr>
        <w:pStyle w:val="BodyText"/>
      </w:pPr>
      <w:r>
        <w:rPr>
          <w:rFonts w:hint="eastAsia"/>
        </w:rPr>
        <w:t xml:space="preserve">7 甲及び乙は、従業員に対し本件譲渡を説明する時期及び方法について、あらかじめ協議して定める。</w:t>
      </w:r>
    </w:p>
    <w:p/>
    <w:p>
      <w:pPr>
        <w:pStyle w:val="Heading3"/>
      </w:pPr>
      <w:r>
        <w:rPr>
          <w:rFonts w:hint="eastAsia"/>
        </w:rPr>
        <w:t xml:space="preserve">第22条(競業避止義務)</w:t>
      </w:r>
    </w:p>
    <w:p>
      <w:pPr>
        <w:pStyle w:val="FirstParagraph"/>
      </w:pPr>
      <w:r>
        <w:rPr>
          <w:rFonts w:hint="eastAsia"/>
        </w:rPr>
        <w:t xml:space="preserve">1 甲が本件事業と同一の事業を行わない義務の範囲は、次のいずれかによる。</w:t>
      </w:r>
    </w:p>
    <w:p>
      <w:pPr>
        <w:pStyle w:val="BodyText"/>
      </w:pPr>
      <w:r>
        <w:rPr>
          <w:rFonts w:hint="eastAsia"/>
        </w:rPr>
        <w:t xml:space="preserve">□ 商法第16条第1項又は会社法第21条第1項に定める範囲、すなわち本件店舗の所在する市町村(特別区を含むものとし、地方自治法第252条の19第1項の指定都市にあっては、区又は総合区。以下同じ。)の区域内及びこれに隣接する市町村の区域内において、譲渡日から20年間、同一の事業を行わない。</w:t>
      </w:r>
    </w:p>
    <w:p>
      <w:pPr>
        <w:pStyle w:val="BodyText"/>
      </w:pPr>
      <w:r>
        <w:rPr>
          <w:rFonts w:hint="eastAsia"/>
        </w:rPr>
        <w:t xml:space="preserve">□ 本件店舗の所在する市町村の区域内及びこれに隣接する市町村の区域内において、譲渡日から</w:t>
      </w:r>
      <w:r>
        <w:rPr>
          <w:highlight w:val="yellow"/>
        </w:rPr>
        <w:t xml:space="preserve">[競業を禁止する期間の年数]</w:t>
      </w:r>
      <w:r>
        <w:rPr>
          <w:rFonts w:hint="eastAsia"/>
        </w:rPr>
        <w:t xml:space="preserve">年間、同一の事業を行わない。</w:t>
      </w:r>
    </w:p>
    <w:p>
      <w:pPr>
        <w:pStyle w:val="BodyText"/>
      </w:pPr>
      <w:r>
        <w:rPr>
          <w:rFonts w:hint="eastAsia"/>
        </w:rPr>
        <w:t xml:space="preserve">□ </w:t>
      </w:r>
      <w:r>
        <w:rPr>
          <w:highlight w:val="yellow"/>
        </w:rPr>
        <w:t xml:space="preserve">[競業を禁止する地域]</w:t>
      </w:r>
      <w:r>
        <w:rPr>
          <w:rFonts w:hint="eastAsia"/>
        </w:rPr>
        <w:t xml:space="preserve">において、譲渡日から</w:t>
      </w:r>
      <w:r>
        <w:rPr>
          <w:highlight w:val="yellow"/>
        </w:rPr>
        <w:t xml:space="preserve">[競業を禁止する期間の年数]</w:t>
      </w:r>
      <w:r>
        <w:rPr>
          <w:rFonts w:hint="eastAsia"/>
        </w:rPr>
        <w:t xml:space="preserve">年間、同一の事業を行わない。</w:t>
      </w:r>
    </w:p>
    <w:p>
      <w:pPr>
        <w:pStyle w:val="BodyText"/>
      </w:pPr>
      <w:r>
        <w:rPr>
          <w:rFonts w:hint="eastAsia"/>
        </w:rPr>
        <w:t xml:space="preserve">2 譲渡人又は譲渡会社が同一の営業又は事業を行わない旨の特約をした場合には、その特約は、営業又は事業を譲渡した日から30年の期間内に限り、その効力を有するものとされている(商法第16条第2項、会社法第21条第2項)。甲が会社であるときは会社法第21条が、甲が商人である個人事業主であるときは商法第16条が、それぞれ適用される。</w:t>
      </w:r>
    </w:p>
    <w:p>
      <w:pPr>
        <w:pStyle w:val="BodyText"/>
      </w:pPr>
      <w:r>
        <w:rPr>
          <w:rFonts w:hint="eastAsia"/>
        </w:rPr>
        <w:t xml:space="preserve">3 甲は、第1項により定める期間及び地域において、次の各号に掲げる行為をしてはならない。</w:t>
      </w:r>
    </w:p>
    <w:p>
      <w:pPr>
        <w:pStyle w:val="Compact"/>
        <w:numPr>
          <w:ilvl w:val="0"/>
          <w:numId w:val="2012"/>
        </w:numPr>
        <w:ind w:left="1080" w:hanging="360"/>
      </w:pPr>
      <w:r>
        <w:rPr>
          <w:rFonts w:hint="eastAsia"/>
        </w:rPr>
        <w:t xml:space="preserve">自ら本件事業と同一の事業を営むこと。</w:t>
      </w:r>
    </w:p>
    <w:p>
      <w:pPr>
        <w:pStyle w:val="Compact"/>
        <w:numPr>
          <w:ilvl w:val="0"/>
          <w:numId w:val="2012"/>
        </w:numPr>
        <w:ind w:left="1080" w:hanging="360"/>
      </w:pPr>
      <w:r>
        <w:rPr>
          <w:rFonts w:hint="eastAsia"/>
        </w:rPr>
        <w:t xml:space="preserve">本件事業と同一の事業を営む法人の役員又は使用人となること。</w:t>
      </w:r>
    </w:p>
    <w:p>
      <w:pPr>
        <w:pStyle w:val="Compact"/>
        <w:numPr>
          <w:ilvl w:val="0"/>
          <w:numId w:val="2012"/>
        </w:numPr>
        <w:ind w:left="1080" w:hanging="360"/>
      </w:pPr>
      <w:r>
        <w:rPr>
          <w:rFonts w:hint="eastAsia"/>
        </w:rPr>
        <w:t xml:space="preserve">甲の配偶者、親族その他の第三者の名義を用いて本件事業と同一の事業を営むこと。</w:t>
      </w:r>
    </w:p>
    <w:p>
      <w:pPr>
        <w:pStyle w:val="Compact"/>
        <w:numPr>
          <w:ilvl w:val="0"/>
          <w:numId w:val="2012"/>
        </w:numPr>
        <w:ind w:left="1080" w:hanging="360"/>
      </w:pPr>
      <w:r>
        <w:rPr>
          <w:rFonts w:hint="eastAsia"/>
        </w:rPr>
        <w:t xml:space="preserve">本件事業と同一の事業を営む者に対し、本件事業に係る顧客リスト、レシピ、製法又は仕入先に関する情報を提供すること。</w:t>
      </w:r>
    </w:p>
    <w:p>
      <w:pPr>
        <w:pStyle w:val="BodyText"/>
      </w:pPr>
      <w:r>
        <w:rPr>
          <w:rFonts w:hint="eastAsia"/>
        </w:rPr>
        <w:t xml:space="preserve">4 甲が前項の規定に違反したときは、乙は、甲に対し、その行為の差止め及び第27条による損害の賠償を請求することができる。</w:t>
      </w:r>
    </w:p>
    <w:p>
      <w:pPr>
        <w:pStyle w:val="BodyText"/>
      </w:pPr>
      <w:r>
        <w:rPr>
          <w:rFonts w:hint="eastAsia"/>
        </w:rPr>
        <w:t xml:space="preserve">5 甲は、第1項により定める期間中に住所又は連絡先を変更したときは、乙に通知する。</w:t>
      </w:r>
    </w:p>
    <w:p>
      <w:pPr>
        <w:pStyle w:val="BodyText"/>
      </w:pPr>
      <w:r>
        <w:rPr>
          <w:rFonts w:hint="eastAsia"/>
        </w:rPr>
        <w:t xml:space="preserve">6 前各項にかかわらず、甲は、不正の競争の目的をもって本件事業と同一の事業を行ってはならない(商法第16条第3項、会社法第21条第3項)。</w:t>
      </w:r>
    </w:p>
    <w:p/>
    <w:p>
      <w:pPr>
        <w:pStyle w:val="Heading3"/>
      </w:pPr>
      <w:r>
        <w:rPr>
          <w:rFonts w:hint="eastAsia"/>
        </w:rPr>
        <w:t xml:space="preserve">第23条(顧客・取引先の引継ぎ及び不勧誘)</w:t>
      </w:r>
    </w:p>
    <w:p>
      <w:pPr>
        <w:pStyle w:val="FirstParagraph"/>
      </w:pPr>
      <w:r>
        <w:rPr>
          <w:rFonts w:hint="eastAsia"/>
        </w:rPr>
        <w:t xml:space="preserve">1 甲は乙に対し、譲渡日までに、本件事業に係る顧客リスト、予約情報、取引先の一覧及び仕入条件を、書面又は電磁的記録により引き渡す。</w:t>
      </w:r>
    </w:p>
    <w:p>
      <w:pPr>
        <w:pStyle w:val="BodyText"/>
      </w:pPr>
      <w:r>
        <w:rPr>
          <w:rFonts w:hint="eastAsia"/>
        </w:rPr>
        <w:t xml:space="preserve">2 甲は、譲渡日までに、乙と協力して、次の各号に掲げるものの名義変更、移管又は譲渡の手続を行う。移管をすることができないものについては、乙が新たに契約を締結する。</w:t>
      </w:r>
    </w:p>
    <w:p>
      <w:pPr>
        <w:pStyle w:val="Compact"/>
        <w:numPr>
          <w:ilvl w:val="0"/>
          <w:numId w:val="2013"/>
        </w:numPr>
        <w:ind w:left="1080" w:hanging="360"/>
      </w:pPr>
      <w:r>
        <w:rPr>
          <w:rFonts w:hint="eastAsia"/>
        </w:rPr>
        <w:t xml:space="preserve">本件店舗で使用している固定電話番号及びファクシミリ番号</w:t>
      </w:r>
    </w:p>
    <w:p>
      <w:pPr>
        <w:pStyle w:val="Compact"/>
        <w:numPr>
          <w:ilvl w:val="0"/>
          <w:numId w:val="2013"/>
        </w:numPr>
        <w:ind w:left="1080" w:hanging="360"/>
      </w:pPr>
      <w:r>
        <w:rPr>
          <w:rFonts w:hint="eastAsia"/>
        </w:rPr>
        <w:t xml:space="preserve">本件店舗のウェブサイト及びドメイン名</w:t>
      </w:r>
    </w:p>
    <w:p>
      <w:pPr>
        <w:pStyle w:val="Compact"/>
        <w:numPr>
          <w:ilvl w:val="0"/>
          <w:numId w:val="2013"/>
        </w:numPr>
        <w:ind w:left="1080" w:hanging="360"/>
      </w:pPr>
      <w:r>
        <w:rPr>
          <w:rFonts w:hint="eastAsia"/>
        </w:rPr>
        <w:t xml:space="preserve">本件店舗のSNSアカウント</w:t>
      </w:r>
    </w:p>
    <w:p>
      <w:pPr>
        <w:pStyle w:val="Compact"/>
        <w:numPr>
          <w:ilvl w:val="0"/>
          <w:numId w:val="2013"/>
        </w:numPr>
        <w:ind w:left="1080" w:hanging="360"/>
      </w:pPr>
      <w:r>
        <w:rPr>
          <w:rFonts w:hint="eastAsia"/>
        </w:rPr>
        <w:t xml:space="preserve">本件店舗が利用している予約サイト、地図サービス及び口コミサイトの店舗アカウント</w:t>
      </w:r>
    </w:p>
    <w:p>
      <w:pPr>
        <w:pStyle w:val="Compact"/>
        <w:numPr>
          <w:ilvl w:val="0"/>
          <w:numId w:val="2013"/>
        </w:numPr>
        <w:ind w:left="1080" w:hanging="360"/>
      </w:pPr>
      <w:r>
        <w:rPr>
          <w:rFonts w:hint="eastAsia"/>
        </w:rPr>
        <w:t xml:space="preserve">本件店舗が利用しているキャッシュレス決済サービス及びポイントサービスの加盟店契約</w:t>
      </w:r>
    </w:p>
    <w:p>
      <w:pPr>
        <w:pStyle w:val="BodyText"/>
      </w:pPr>
      <w:r>
        <w:rPr>
          <w:rFonts w:hint="eastAsia"/>
        </w:rPr>
        <w:t xml:space="preserve">3 甲は、前項の手続に際し、乙に対して各アカウントの管理者としての権限を移転し、甲が保有していた認証情報を削除する。</w:t>
      </w:r>
    </w:p>
    <w:p>
      <w:pPr>
        <w:pStyle w:val="BodyText"/>
      </w:pPr>
      <w:r>
        <w:rPr>
          <w:rFonts w:hint="eastAsia"/>
        </w:rPr>
        <w:t xml:space="preserve">4 甲は、第22条第1項により定める期間、乙の顧客及び取引先に対し、乙との取引を中止させ、又は甲若しくは甲が役員若しくは使用人となる事業者との取引に誘引する行為をしてはならない。</w:t>
      </w:r>
    </w:p>
    <w:p>
      <w:pPr>
        <w:pStyle w:val="BodyText"/>
      </w:pPr>
      <w:r>
        <w:rPr>
          <w:rFonts w:hint="eastAsia"/>
        </w:rPr>
        <w:t xml:space="preserve">5 甲は、第22条第1項により定める期間、乙が雇用する従業員(甲から引き継がれた者を含む。)に対し、乙との労働契約を終了させ、又は甲若しくは甲が役員若しくは使用人となる事業者に雇用されるよう勧誘してはならない。</w:t>
      </w:r>
    </w:p>
    <w:p>
      <w:pPr>
        <w:pStyle w:val="BodyText"/>
      </w:pPr>
      <w:r>
        <w:rPr>
          <w:rFonts w:hint="eastAsia"/>
        </w:rPr>
        <w:t xml:space="preserve">6 甲は、本件事業に係る顧客の個人情報について、譲渡日以後、自己の事業のために利用してはならず、乙の求めに応じ、その保有する複製物を消去し、又は廃棄する。</w:t>
      </w:r>
    </w:p>
    <w:p>
      <w:pPr>
        <w:pStyle w:val="BodyText"/>
      </w:pPr>
      <w:r>
        <w:rPr>
          <w:rFonts w:hint="eastAsia"/>
        </w:rPr>
        <w:t xml:space="preserve">7 甲及び乙は、顧客の個人情報の移転について、個人情報の保護に関する法律その他の法令に従って必要な手続を行う。</w:t>
      </w:r>
    </w:p>
    <w:p/>
    <w:p>
      <w:pPr>
        <w:pStyle w:val="Heading3"/>
      </w:pPr>
      <w:r>
        <w:rPr>
          <w:rFonts w:hint="eastAsia"/>
        </w:rPr>
        <w:t xml:space="preserve">第24条(契約不適合責任)</w:t>
      </w:r>
    </w:p>
    <w:p>
      <w:pPr>
        <w:pStyle w:val="FirstParagraph"/>
      </w:pPr>
      <w:r>
        <w:rPr>
          <w:rFonts w:hint="eastAsia"/>
        </w:rPr>
        <w:t xml:space="preserve">1 引き渡された譲渡対象が種類、品質又は数量に関して本契約の内容に適合しない場合における甲の責任は、次のいずれかによる。</w:t>
      </w:r>
    </w:p>
    <w:p>
      <w:pPr>
        <w:pStyle w:val="BodyText"/>
      </w:pPr>
      <w:r>
        <w:rPr>
          <w:rFonts w:hint="eastAsia"/>
        </w:rPr>
        <w:t xml:space="preserve">□ 譲渡対象は現状有姿で引き渡すものとし、甲は、契約不適合について責任を負わない。</w:t>
      </w:r>
    </w:p>
    <w:p>
      <w:pPr>
        <w:pStyle w:val="BodyText"/>
      </w:pPr>
      <w:r>
        <w:rPr>
          <w:rFonts w:hint="eastAsia"/>
        </w:rPr>
        <w:t xml:space="preserve">□ 乙は、引渡しの日から</w:t>
      </w:r>
      <w:r>
        <w:rPr>
          <w:highlight w:val="yellow"/>
        </w:rPr>
        <w:t xml:space="preserve">[契約不適合の責任期間の月数]</w:t>
      </w:r>
      <w:r>
        <w:rPr>
          <w:rFonts w:hint="eastAsia"/>
        </w:rPr>
        <w:t xml:space="preserve">か月以内に甲に通知した契約不適合に限り、甲に対し、修補又は譲渡代金の減額を請求することができる。この場合において、乙は、損害賠償の請求及び本契約の解除をすることができない。</w:t>
      </w:r>
    </w:p>
    <w:p>
      <w:pPr>
        <w:pStyle w:val="BodyText"/>
      </w:pPr>
      <w:r>
        <w:rPr>
          <w:rFonts w:hint="eastAsia"/>
        </w:rPr>
        <w:t xml:space="preserve">□ 契約不適合についての甲の責任は、民法の定めるところによる。</w:t>
      </w:r>
    </w:p>
    <w:p>
      <w:pPr>
        <w:pStyle w:val="BodyText"/>
      </w:pPr>
      <w:r>
        <w:rPr>
          <w:rFonts w:hint="eastAsia"/>
        </w:rPr>
        <w:t xml:space="preserve">2 前項において甲が責任を負わないこととし、又は責任の範囲を限定した場合であっても、甲が知りながら乙に告げなかった事実については、その定めは適用しない。</w:t>
      </w:r>
    </w:p>
    <w:p>
      <w:pPr>
        <w:pStyle w:val="BodyText"/>
      </w:pPr>
      <w:r>
        <w:rPr>
          <w:rFonts w:hint="eastAsia"/>
        </w:rPr>
        <w:t xml:space="preserve">3 甲は、第1項において現状有姿とすることを選択したときは、譲渡対象である設備の性能及び残存する耐用年数を保証しない。乙は、引渡しに先立ち、自らの費用により設備の状態を確認することができるものとし、甲は、これに協力する。</w:t>
      </w:r>
    </w:p>
    <w:p>
      <w:pPr>
        <w:pStyle w:val="BodyText"/>
      </w:pPr>
      <w:r>
        <w:rPr>
          <w:rFonts w:hint="eastAsia"/>
        </w:rPr>
        <w:t xml:space="preserve">4 甲は、譲渡日までに、譲渡対象である設備のうち故障し、又は不具合が生じているものを、書面により乙に告知する。</w:t>
      </w:r>
    </w:p>
    <w:p>
      <w:pPr>
        <w:pStyle w:val="BodyText"/>
      </w:pPr>
      <w:r>
        <w:rPr>
          <w:rFonts w:hint="eastAsia"/>
        </w:rPr>
        <w:t xml:space="preserve">5 甲及び乙がいずれも商人である場合における商法第526条(買主による目的物の検査及び通知)の適用は、次のいずれかによる。</w:t>
      </w:r>
    </w:p>
    <w:p>
      <w:pPr>
        <w:pStyle w:val="BodyText"/>
      </w:pPr>
      <w:r>
        <w:rPr>
          <w:rFonts w:hint="eastAsia"/>
        </w:rPr>
        <w:t xml:space="preserve">□ 本契約に商法第526条の規定を適用しない。</w:t>
      </w:r>
    </w:p>
    <w:p>
      <w:pPr>
        <w:pStyle w:val="BodyText"/>
      </w:pPr>
      <w:r>
        <w:rPr>
          <w:rFonts w:hint="eastAsia"/>
        </w:rPr>
        <w:t xml:space="preserve">□ 本契約に商法第526条の規定を適用する。</w:t>
      </w:r>
    </w:p>
    <w:p/>
    <w:p>
      <w:pPr>
        <w:pStyle w:val="Heading3"/>
      </w:pPr>
      <w:r>
        <w:rPr>
          <w:rFonts w:hint="eastAsia"/>
        </w:rPr>
        <w:t xml:space="preserve">第25条(秘密保持)</w:t>
      </w:r>
    </w:p>
    <w:p>
      <w:pPr>
        <w:pStyle w:val="FirstParagraph"/>
      </w:pPr>
      <w:r>
        <w:rPr>
          <w:rFonts w:hint="eastAsia"/>
        </w:rPr>
        <w:t xml:space="preserve">1 甲及び乙は、本契約の締結の交渉の過程及び本契約の履行に関して知り得た相手方の営業上、技術上又は財務上の情報を、本契約の目的以外に使用してはならず、相手方の書面による事前の承諾を得ないで第三者に開示し、又は漏えいしてはならない。</w:t>
      </w:r>
    </w:p>
    <w:p>
      <w:pPr>
        <w:pStyle w:val="BodyText"/>
      </w:pPr>
      <w:r>
        <w:rPr>
          <w:rFonts w:hint="eastAsia"/>
        </w:rPr>
        <w:t xml:space="preserve">2 前項の情報には、本件譲渡の交渉が行われている事実、本契約を締結した事実及びその内容、譲渡代金の額、顧客に関する情報並びにレシピ及び製法を含む。</w:t>
      </w:r>
    </w:p>
    <w:p>
      <w:pPr>
        <w:pStyle w:val="BodyText"/>
      </w:pPr>
      <w:r>
        <w:rPr>
          <w:rFonts w:hint="eastAsia"/>
        </w:rPr>
        <w:t xml:space="preserve">3 前2項の規定は、次の各号のいずれかに該当する情報については適用しない。</w:t>
      </w:r>
    </w:p>
    <w:p>
      <w:pPr>
        <w:pStyle w:val="Compact"/>
        <w:numPr>
          <w:ilvl w:val="0"/>
          <w:numId w:val="2014"/>
        </w:numPr>
        <w:ind w:left="1080" w:hanging="360"/>
      </w:pPr>
      <w:r>
        <w:rPr>
          <w:rFonts w:hint="eastAsia"/>
        </w:rPr>
        <w:t xml:space="preserve">開示を受けた時点で既に公知であった情報</w:t>
      </w:r>
    </w:p>
    <w:p>
      <w:pPr>
        <w:pStyle w:val="Compact"/>
        <w:numPr>
          <w:ilvl w:val="0"/>
          <w:numId w:val="2014"/>
        </w:numPr>
        <w:ind w:left="1080" w:hanging="360"/>
      </w:pPr>
      <w:r>
        <w:rPr>
          <w:rFonts w:hint="eastAsia"/>
        </w:rPr>
        <w:t xml:space="preserve">開示を受けた後、自己の責めに帰すべき事由によらずに公知となった情報</w:t>
      </w:r>
    </w:p>
    <w:p>
      <w:pPr>
        <w:pStyle w:val="Compact"/>
        <w:numPr>
          <w:ilvl w:val="0"/>
          <w:numId w:val="2014"/>
        </w:numPr>
        <w:ind w:left="1080" w:hanging="360"/>
      </w:pPr>
      <w:r>
        <w:rPr>
          <w:rFonts w:hint="eastAsia"/>
        </w:rPr>
        <w:t xml:space="preserve">開示を受けた時点で既に自己が保有していた情報</w:t>
      </w:r>
    </w:p>
    <w:p>
      <w:pPr>
        <w:pStyle w:val="Compact"/>
        <w:numPr>
          <w:ilvl w:val="0"/>
          <w:numId w:val="2014"/>
        </w:numPr>
        <w:ind w:left="1080" w:hanging="360"/>
      </w:pPr>
      <w:r>
        <w:rPr>
          <w:rFonts w:hint="eastAsia"/>
        </w:rPr>
        <w:t xml:space="preserve">正当な権限を有する第三者から秘密保持義務を負うことなく適法に取得した情報</w:t>
      </w:r>
    </w:p>
    <w:p>
      <w:pPr>
        <w:pStyle w:val="Compact"/>
        <w:numPr>
          <w:ilvl w:val="0"/>
          <w:numId w:val="2014"/>
        </w:numPr>
        <w:ind w:left="1080" w:hanging="360"/>
      </w:pPr>
      <w:r>
        <w:rPr>
          <w:rFonts w:hint="eastAsia"/>
        </w:rPr>
        <w:t xml:space="preserve">法令の規定又は裁判所若しくは監督官庁の命令により開示を求められた情報(この場合において、開示は必要最小限の範囲に限るものとし、あらかじめ相手方に通知する。)</w:t>
      </w:r>
    </w:p>
    <w:p>
      <w:pPr>
        <w:pStyle w:val="BodyText"/>
      </w:pPr>
      <w:r>
        <w:rPr>
          <w:rFonts w:hint="eastAsia"/>
        </w:rPr>
        <w:t xml:space="preserve">4 甲及び乙は、賃貸人、金融機関、税理士、弁護士、行政書士その他本件譲渡の実行のために必要な範囲の第三者に対しては、当該第三者に本条と同一の義務を負わせたうえで、第1項の情報を開示することができる。官公署に対する届出のために開示する場合も、同様とする。</w:t>
      </w:r>
    </w:p>
    <w:p>
      <w:pPr>
        <w:pStyle w:val="BodyText"/>
      </w:pPr>
      <w:r>
        <w:rPr>
          <w:rFonts w:hint="eastAsia"/>
        </w:rPr>
        <w:t xml:space="preserve">5 甲は、譲渡日以後、本件事業に係る顧客リスト、レシピ、製法及び仕入先に関する情報を使用してはならず、乙の求めに応じ、その保有する複製物を消去し、又は廃棄する。</w:t>
      </w:r>
    </w:p>
    <w:p>
      <w:pPr>
        <w:pStyle w:val="BodyText"/>
      </w:pPr>
      <w:r>
        <w:rPr>
          <w:rFonts w:hint="eastAsia"/>
        </w:rPr>
        <w:t xml:space="preserve">6 本条の規定は、本契約の終了後</w:t>
      </w:r>
      <w:r>
        <w:rPr>
          <w:highlight w:val="yellow"/>
        </w:rPr>
        <w:t xml:space="preserve">[秘密保持義務が存続する年数]</w:t>
      </w:r>
      <w:r>
        <w:rPr>
          <w:rFonts w:hint="eastAsia"/>
        </w:rPr>
        <w:t xml:space="preserve">年間、なお効力を有する。</w:t>
      </w:r>
    </w:p>
    <w:p/>
    <w:p>
      <w:pPr>
        <w:pStyle w:val="Heading3"/>
      </w:pPr>
      <w:r>
        <w:rPr>
          <w:rFonts w:hint="eastAsia"/>
        </w:rPr>
        <w:t xml:space="preserve">第26条(解除)</w:t>
      </w:r>
    </w:p>
    <w:p>
      <w:pPr>
        <w:pStyle w:val="FirstParagraph"/>
      </w:pPr>
      <w:r>
        <w:rPr>
          <w:rFonts w:hint="eastAsia"/>
        </w:rPr>
        <w:t xml:space="preserve">1 甲又は乙は、相手方が本契約に違反した場合において、相当の期間を定めて催告してもなおその期間内に是正されないときは、本契約を解除することができる。</w:t>
      </w:r>
    </w:p>
    <w:p>
      <w:pPr>
        <w:pStyle w:val="BodyText"/>
      </w:pPr>
      <w:r>
        <w:rPr>
          <w:rFonts w:hint="eastAsia"/>
        </w:rPr>
        <w:t xml:space="preserve">2 甲又は乙は、相手方が次の各号のいずれかに該当したときは、催告することなく、直ちに本契約を解除することができる。</w:t>
      </w:r>
    </w:p>
    <w:p>
      <w:pPr>
        <w:pStyle w:val="Compact"/>
        <w:numPr>
          <w:ilvl w:val="0"/>
          <w:numId w:val="2015"/>
        </w:numPr>
        <w:ind w:left="1080" w:hanging="360"/>
      </w:pPr>
      <w:r>
        <w:rPr>
          <w:rFonts w:hint="eastAsia"/>
        </w:rPr>
        <w:t xml:space="preserve">支払を停止したとき、又は破産手続開始、民事再生手続開始若しくは特別清算開始の申立てがあったとき。</w:t>
      </w:r>
    </w:p>
    <w:p>
      <w:pPr>
        <w:pStyle w:val="Compact"/>
        <w:numPr>
          <w:ilvl w:val="0"/>
          <w:numId w:val="2015"/>
        </w:numPr>
        <w:ind w:left="1080" w:hanging="360"/>
      </w:pPr>
      <w:r>
        <w:rPr>
          <w:rFonts w:hint="eastAsia"/>
        </w:rPr>
        <w:t xml:space="preserve">差押え、仮差押え、仮処分又は滞納処分を受けたとき。</w:t>
      </w:r>
    </w:p>
    <w:p>
      <w:pPr>
        <w:pStyle w:val="Compact"/>
        <w:numPr>
          <w:ilvl w:val="0"/>
          <w:numId w:val="2015"/>
        </w:numPr>
        <w:ind w:left="1080" w:hanging="360"/>
      </w:pPr>
      <w:r>
        <w:rPr>
          <w:rFonts w:hint="eastAsia"/>
        </w:rPr>
        <w:t xml:space="preserve">手形又は小切手が不渡りとなったとき。</w:t>
      </w:r>
    </w:p>
    <w:p>
      <w:pPr>
        <w:pStyle w:val="Compact"/>
        <w:numPr>
          <w:ilvl w:val="0"/>
          <w:numId w:val="2015"/>
        </w:numPr>
        <w:ind w:left="1080" w:hanging="360"/>
      </w:pPr>
      <w:r>
        <w:rPr>
          <w:rFonts w:hint="eastAsia"/>
        </w:rPr>
        <w:t xml:space="preserve">第17条の表明及び保証に重大な違反があったことが判明したとき。</w:t>
      </w:r>
    </w:p>
    <w:p>
      <w:pPr>
        <w:pStyle w:val="Compact"/>
        <w:numPr>
          <w:ilvl w:val="0"/>
          <w:numId w:val="2015"/>
        </w:numPr>
        <w:ind w:left="1080" w:hanging="360"/>
      </w:pPr>
      <w:r>
        <w:rPr>
          <w:rFonts w:hint="eastAsia"/>
        </w:rPr>
        <w:t xml:space="preserve">第28条第1項各号のいずれかに該当し、又は同条第2項に違反したとき。</w:t>
      </w:r>
    </w:p>
    <w:p>
      <w:pPr>
        <w:pStyle w:val="BodyText"/>
      </w:pPr>
      <w:r>
        <w:rPr>
          <w:rFonts w:hint="eastAsia"/>
        </w:rPr>
        <w:t xml:space="preserve">3 甲は、乙が第6条第1項の期日までに残代金を支払わない場合において、相当の期間を定めて催告してもなお支払わないときは、本契約を解除することができる。</w:t>
      </w:r>
    </w:p>
    <w:p>
      <w:pPr>
        <w:pStyle w:val="BodyText"/>
      </w:pPr>
      <w:r>
        <w:rPr>
          <w:rFonts w:hint="eastAsia"/>
        </w:rPr>
        <w:t xml:space="preserve">4 乙は、譲渡日までに本件店舗に係る営業許可が取り消され、若しくは失効したとき、又は甲の責めに帰すべき事由により本件事業を承継することができなくなったときは、催告することなく、直ちに本契約を解除することができる。</w:t>
      </w:r>
    </w:p>
    <w:p>
      <w:pPr>
        <w:pStyle w:val="BodyText"/>
      </w:pPr>
      <w:r>
        <w:rPr>
          <w:rFonts w:hint="eastAsia"/>
        </w:rPr>
        <w:t xml:space="preserve">5 本契約が解除されたときは、甲及び乙は、原状に復する義務を負う。既に引渡しが行われているときは、乙は甲に対し譲渡対象を返還し、甲は乙に対し受領した譲渡代金及び手付金を返還する。この場合において、返還すべき金員には利息を付さない。</w:t>
      </w:r>
    </w:p>
    <w:p>
      <w:pPr>
        <w:pStyle w:val="BodyText"/>
      </w:pPr>
      <w:r>
        <w:rPr>
          <w:rFonts w:hint="eastAsia"/>
        </w:rPr>
        <w:t xml:space="preserve">6 前項の場合において、乙が本件店舗を使用したことによる利益及び甲が返還を受ける譲渡対象の状態については、甲及び乙が協議して精算する。</w:t>
      </w:r>
    </w:p>
    <w:p>
      <w:pPr>
        <w:pStyle w:val="BodyText"/>
      </w:pPr>
      <w:r>
        <w:rPr>
          <w:rFonts w:hint="eastAsia"/>
        </w:rPr>
        <w:t xml:space="preserve">7 本条による解除は、第27条による損害賠償の請求を妨げない。</w:t>
      </w:r>
    </w:p>
    <w:p/>
    <w:p>
      <w:pPr>
        <w:pStyle w:val="Heading3"/>
      </w:pPr>
      <w:r>
        <w:rPr>
          <w:rFonts w:hint="eastAsia"/>
        </w:rPr>
        <w:t xml:space="preserve">第27条(損害賠償及び違約金)</w:t>
      </w:r>
    </w:p>
    <w:p>
      <w:pPr>
        <w:pStyle w:val="FirstParagraph"/>
      </w:pPr>
      <w:r>
        <w:rPr>
          <w:rFonts w:hint="eastAsia"/>
        </w:rPr>
        <w:t xml:space="preserve">1 甲又は乙は、本契約に違反し、又は本契約に基づく債務の履行を怠ったことにより相手方に損害を与えたときは、その損害を賠償する。</w:t>
      </w:r>
    </w:p>
    <w:p>
      <w:pPr>
        <w:pStyle w:val="BodyText"/>
      </w:pPr>
      <w:r>
        <w:rPr>
          <w:rFonts w:hint="eastAsia"/>
        </w:rPr>
        <w:t xml:space="preserve">2 前項の損害賠償の範囲は、次のいずれかによる。</w:t>
      </w:r>
    </w:p>
    <w:p>
      <w:pPr>
        <w:pStyle w:val="BodyText"/>
      </w:pPr>
      <w:r>
        <w:rPr>
          <w:rFonts w:hint="eastAsia"/>
        </w:rPr>
        <w:t xml:space="preserve">□ 現実に生じた通常の損害に限るものとし、逸失利益その他の特別の事情によって生じた損害を含まない。</w:t>
      </w:r>
    </w:p>
    <w:p>
      <w:pPr>
        <w:pStyle w:val="BodyText"/>
      </w:pPr>
      <w:r>
        <w:rPr>
          <w:rFonts w:hint="eastAsia"/>
        </w:rPr>
        <w:t xml:space="preserve">□ 特別の事情によって生じた損害であって、相手方が予見し、又は予見することができたものを含む。</w:t>
      </w:r>
    </w:p>
    <w:p>
      <w:pPr>
        <w:pStyle w:val="BodyText"/>
      </w:pPr>
      <w:r>
        <w:rPr>
          <w:rFonts w:hint="eastAsia"/>
        </w:rPr>
        <w:t xml:space="preserve">3 賠償の額の上限は、次のいずれかによる。</w:t>
      </w:r>
    </w:p>
    <w:p>
      <w:pPr>
        <w:pStyle w:val="BodyText"/>
      </w:pPr>
      <w:r>
        <w:rPr>
          <w:rFonts w:hint="eastAsia"/>
        </w:rPr>
        <w:t xml:space="preserve">□ 第4条第1項の譲渡代金の総額を上限とする。</w:t>
      </w:r>
    </w:p>
    <w:p>
      <w:pPr>
        <w:pStyle w:val="BodyText"/>
      </w:pPr>
      <w:r>
        <w:rPr>
          <w:rFonts w:hint="eastAsia"/>
        </w:rPr>
        <w:t xml:space="preserve">□ 上限を設けない。</w:t>
      </w:r>
    </w:p>
    <w:p>
      <w:pPr>
        <w:pStyle w:val="BodyText"/>
      </w:pPr>
      <w:r>
        <w:rPr>
          <w:rFonts w:hint="eastAsia"/>
        </w:rPr>
        <w:t xml:space="preserve">4 甲又は乙の責めに帰すべき事由により本契約が解除されたときは、解除の原因を生じさせた者は、相手方に対し、違約金として金</w:t>
      </w:r>
      <w:r>
        <w:rPr>
          <w:highlight w:val="yellow"/>
        </w:rPr>
        <w:t xml:space="preserve">[違約金の額]</w:t>
      </w:r>
      <w:r>
        <w:rPr>
          <w:rFonts w:hint="eastAsia"/>
        </w:rPr>
        <w:t xml:space="preserve">円を支払う。</w:t>
      </w:r>
    </w:p>
    <w:p>
      <w:pPr>
        <w:pStyle w:val="BodyText"/>
      </w:pPr>
      <w:r>
        <w:rPr>
          <w:rFonts w:hint="eastAsia"/>
        </w:rPr>
        <w:t xml:space="preserve">5 前項の違約金は損害賠償の予定とする。違約金の額を超える損害が生じたときは、相手方は、第2項及び第3項の範囲において、その超える額の賠償を請求することができる。</w:t>
      </w:r>
    </w:p>
    <w:p>
      <w:pPr>
        <w:pStyle w:val="BodyText"/>
      </w:pPr>
      <w:r>
        <w:rPr>
          <w:rFonts w:hint="eastAsia"/>
        </w:rPr>
        <w:t xml:space="preserve">6 第3項の上限は、第25条又は第28条に違反した場合及び故意又は重大な過失による違反の場合には、適用しない。</w:t>
      </w:r>
    </w:p>
    <w:p>
      <w:pPr>
        <w:pStyle w:val="BodyText"/>
      </w:pPr>
      <w:r>
        <w:rPr>
          <w:rFonts w:hint="eastAsia"/>
        </w:rPr>
        <w:t xml:space="preserve">7 前各項の規定は、第22条又は第23条の違反に対する差止めの請求を妨げない。</w:t>
      </w:r>
    </w:p>
    <w:p/>
    <w:p>
      <w:pPr>
        <w:pStyle w:val="Heading3"/>
      </w:pPr>
      <w:r>
        <w:rPr>
          <w:rFonts w:hint="eastAsia"/>
        </w:rPr>
        <w:t xml:space="preserve">第28条(反社会的勢力の排除)</w:t>
      </w:r>
    </w:p>
    <w:p>
      <w:pPr>
        <w:pStyle w:val="FirstParagraph"/>
      </w:pPr>
      <w:r>
        <w:rPr>
          <w:rFonts w:hint="eastAsia"/>
        </w:rPr>
        <w:t xml:space="preserve">1 甲及び乙は、それぞれ相手方に対し、自己並びに自己の役員及び自己の経営に実質的に関与する者が、次の各号のいずれにも該当しないことを表明し、かつ、将来にわたって該当しないことを確約する。</w:t>
      </w:r>
    </w:p>
    <w:p>
      <w:pPr>
        <w:pStyle w:val="Compact"/>
        <w:numPr>
          <w:ilvl w:val="0"/>
          <w:numId w:val="2016"/>
        </w:numPr>
        <w:ind w:left="1080" w:hanging="360"/>
      </w:pPr>
      <w:r>
        <w:rPr>
          <w:rFonts w:hint="eastAsia"/>
        </w:rPr>
        <w:t xml:space="preserve">暴力団、暴力団員、暴力団準構成員又は暴力団関係企業</w:t>
      </w:r>
    </w:p>
    <w:p>
      <w:pPr>
        <w:pStyle w:val="Compact"/>
        <w:numPr>
          <w:ilvl w:val="0"/>
          <w:numId w:val="2016"/>
        </w:numPr>
        <w:ind w:left="1080" w:hanging="360"/>
      </w:pPr>
      <w:r>
        <w:rPr>
          <w:rFonts w:hint="eastAsia"/>
        </w:rPr>
        <w:t xml:space="preserve">総会屋等、社会運動等標ぼうゴロ又は特殊知能暴力集団等</w:t>
      </w:r>
    </w:p>
    <w:p>
      <w:pPr>
        <w:pStyle w:val="Compact"/>
        <w:numPr>
          <w:ilvl w:val="0"/>
          <w:numId w:val="2016"/>
        </w:numPr>
        <w:ind w:left="1080" w:hanging="360"/>
      </w:pPr>
      <w:r>
        <w:rPr>
          <w:rFonts w:hint="eastAsia"/>
        </w:rPr>
        <w:t xml:space="preserve">前2号に掲げる者(以下「反社会的勢力」という。)に資金を提供し、便宜を供与し、その他反社会的勢力の維持又は運営に協力し、若しくは関与する者</w:t>
      </w:r>
    </w:p>
    <w:p>
      <w:pPr>
        <w:pStyle w:val="Compact"/>
        <w:numPr>
          <w:ilvl w:val="0"/>
          <w:numId w:val="2016"/>
        </w:numPr>
        <w:ind w:left="1080" w:hanging="360"/>
      </w:pPr>
      <w:r>
        <w:rPr>
          <w:rFonts w:hint="eastAsia"/>
        </w:rPr>
        <w:t xml:space="preserve">反社会的勢力を利用し、又は反社会的勢力と社会的に非難されるべき関係を有する者</w:t>
      </w:r>
    </w:p>
    <w:p>
      <w:pPr>
        <w:pStyle w:val="BodyText"/>
      </w:pPr>
      <w:r>
        <w:rPr>
          <w:rFonts w:hint="eastAsia"/>
        </w:rPr>
        <w:t xml:space="preserve">2 甲及び乙は、自ら又は第三者を利用して、暴力的な要求行為、法的な責任を超えた不当な要求行為、取引に関して脅迫的な言動をし若しくは暴力を用いる行為、風説を流布し偽計若しくは威力を用いて相手方の信用を毀損し若しくは相手方の業務を妨害する行為その他これらに準ずる行為を行わない。</w:t>
      </w:r>
    </w:p>
    <w:p>
      <w:pPr>
        <w:pStyle w:val="BodyText"/>
      </w:pPr>
      <w:r>
        <w:rPr>
          <w:rFonts w:hint="eastAsia"/>
        </w:rPr>
        <w:t xml:space="preserve">3 甲又は乙は、相手方が前2項に違反したときは、催告することなく、直ちに本契約を解除することができる。</w:t>
      </w:r>
    </w:p>
    <w:p>
      <w:pPr>
        <w:pStyle w:val="BodyText"/>
      </w:pPr>
      <w:r>
        <w:rPr>
          <w:rFonts w:hint="eastAsia"/>
        </w:rPr>
        <w:t xml:space="preserve">4 前項により解除した者は、これにより相手方に生じた損害を賠償する責めを負わない。この場合において、解除した者に損害が生じたときは、相手方に対し、その賠償を請求することができる。</w:t>
      </w:r>
    </w:p>
    <w:p/>
    <w:p>
      <w:pPr>
        <w:pStyle w:val="Heading3"/>
      </w:pPr>
      <w:r>
        <w:rPr>
          <w:rFonts w:hint="eastAsia"/>
        </w:rPr>
        <w:t xml:space="preserve">第29条(権利義務の譲渡禁止)</w:t>
      </w:r>
    </w:p>
    <w:p>
      <w:pPr>
        <w:pStyle w:val="FirstParagraph"/>
      </w:pPr>
      <w:r>
        <w:rPr>
          <w:rFonts w:hint="eastAsia"/>
        </w:rPr>
        <w:t xml:space="preserve">1 甲及び乙は、相手方の書面による事前の承諾を得ないで、本契約上の地位を第三者に移転し、又は本契約により生じる権利若しくは義務を第三者に譲渡し、承継させ、若しくは担保に供してはならない。</w:t>
      </w:r>
    </w:p>
    <w:p>
      <w:pPr>
        <w:pStyle w:val="BodyText"/>
      </w:pPr>
      <w:r>
        <w:rPr>
          <w:rFonts w:hint="eastAsia"/>
        </w:rPr>
        <w:t xml:space="preserve">2 乙は、甲の書面による事前の承諾を得ないで、引渡しの完了前に、譲渡対象を第三者に転売し、又は本件事業を第三者に譲渡してはならない。</w:t>
      </w:r>
    </w:p>
    <w:p>
      <w:pPr>
        <w:pStyle w:val="BodyText"/>
      </w:pPr>
      <w:r>
        <w:rPr>
          <w:rFonts w:hint="eastAsia"/>
        </w:rPr>
        <w:t xml:space="preserve">3 乙が譲渡日以後に本件事業を第三者に譲渡する場合であっても、第22条及び第23条に定める甲の義務は、なお効力を有する。</w:t>
      </w:r>
    </w:p>
    <w:p>
      <w:pPr>
        <w:pStyle w:val="BodyText"/>
      </w:pPr>
      <w:r>
        <w:rPr>
          <w:rFonts w:hint="eastAsia"/>
        </w:rPr>
        <w:t xml:space="preserve">4 甲は、譲渡日以後、本件事業の譲渡を受けた者として乙以外の者を表示し、又は第三者にその旨を表示させてはならない。</w:t>
      </w:r>
    </w:p>
    <w:p/>
    <w:p>
      <w:pPr>
        <w:pStyle w:val="Heading3"/>
      </w:pPr>
      <w:r>
        <w:rPr>
          <w:rFonts w:hint="eastAsia"/>
        </w:rPr>
        <w:t xml:space="preserve">第30条(費用の負担)</w:t>
      </w:r>
    </w:p>
    <w:p>
      <w:pPr>
        <w:pStyle w:val="FirstParagraph"/>
      </w:pPr>
      <w:r>
        <w:rPr>
          <w:rFonts w:hint="eastAsia"/>
        </w:rPr>
        <w:t xml:space="preserve">1 本契約書に貼付する収入印紙の代金の負担は、次のいずれかによる。</w:t>
      </w:r>
    </w:p>
    <w:p>
      <w:pPr>
        <w:pStyle w:val="BodyText"/>
      </w:pPr>
      <w:r>
        <w:rPr>
          <w:rFonts w:hint="eastAsia"/>
        </w:rPr>
        <w:t xml:space="preserve">□ 甲及び乙が2分の1ずつ負担する。</w:t>
      </w:r>
    </w:p>
    <w:p>
      <w:pPr>
        <w:pStyle w:val="BodyText"/>
      </w:pPr>
      <w:r>
        <w:rPr>
          <w:rFonts w:hint="eastAsia"/>
        </w:rPr>
        <w:t xml:space="preserve">□ 甲が負担する。</w:t>
      </w:r>
    </w:p>
    <w:p>
      <w:pPr>
        <w:pStyle w:val="BodyText"/>
      </w:pPr>
      <w:r>
        <w:rPr>
          <w:rFonts w:hint="eastAsia"/>
        </w:rPr>
        <w:t xml:space="preserve">□ 乙が負担する。</w:t>
      </w:r>
    </w:p>
    <w:p>
      <w:pPr>
        <w:pStyle w:val="BodyText"/>
      </w:pPr>
      <w:r>
        <w:rPr>
          <w:rFonts w:hint="eastAsia"/>
        </w:rPr>
        <w:t xml:space="preserve">2 本件譲渡に伴う名義の変更、移管、登記その他の手続に要する費用の負担は、次のとおりとする。</w:t>
      </w:r>
    </w:p>
    <w:p>
      <w:pPr>
        <w:pStyle w:val="Compact"/>
        <w:numPr>
          <w:ilvl w:val="0"/>
          <w:numId w:val="2017"/>
        </w:numPr>
        <w:ind w:left="1080" w:hanging="360"/>
      </w:pPr>
      <w:r>
        <w:rPr>
          <w:rFonts w:hint="eastAsia"/>
        </w:rPr>
        <w:t xml:space="preserve">第14条の許認可の承継及び取得に要する費用 乙の負担とする。</w:t>
      </w:r>
    </w:p>
    <w:p>
      <w:pPr>
        <w:pStyle w:val="Compact"/>
        <w:numPr>
          <w:ilvl w:val="0"/>
          <w:numId w:val="2017"/>
        </w:numPr>
        <w:ind w:left="1080" w:hanging="360"/>
      </w:pPr>
      <w:r>
        <w:rPr>
          <w:rFonts w:hint="eastAsia"/>
        </w:rPr>
        <w:t xml:space="preserve">第18条第4項の登記又は通知に要する費用 第18条第5項の定めるところによる。</w:t>
      </w:r>
    </w:p>
    <w:p>
      <w:pPr>
        <w:pStyle w:val="Compact"/>
        <w:numPr>
          <w:ilvl w:val="0"/>
          <w:numId w:val="2017"/>
        </w:numPr>
        <w:ind w:left="1080" w:hanging="360"/>
      </w:pPr>
      <w:r>
        <w:rPr>
          <w:rFonts w:hint="eastAsia"/>
        </w:rPr>
        <w:t xml:space="preserve">第23条第2項の名義変更及び移管に要する費用 </w:t>
      </w:r>
      <w:r>
        <w:rPr>
          <w:highlight w:val="yellow"/>
        </w:rPr>
        <w:t xml:space="preserve">[電話番号・アカウント等の移管費用を負担する者]</w:t>
      </w:r>
      <w:r>
        <w:rPr>
          <w:rFonts w:hint="eastAsia"/>
        </w:rPr>
        <w:t xml:space="preserve">の負担とする。</w:t>
      </w:r>
    </w:p>
    <w:p>
      <w:pPr>
        <w:pStyle w:val="Compact"/>
        <w:numPr>
          <w:ilvl w:val="0"/>
          <w:numId w:val="2017"/>
        </w:numPr>
        <w:ind w:left="1080" w:hanging="360"/>
      </w:pPr>
      <w:r>
        <w:rPr>
          <w:rFonts w:hint="eastAsia"/>
        </w:rPr>
        <w:t xml:space="preserve">譲渡対象の運搬、据付け及び撤去に要する費用 </w:t>
      </w:r>
      <w:r>
        <w:rPr>
          <w:highlight w:val="yellow"/>
        </w:rPr>
        <w:t xml:space="preserve">[運搬・据付け・撤去の費用を負担する者]</w:t>
      </w:r>
      <w:r>
        <w:rPr>
          <w:rFonts w:hint="eastAsia"/>
        </w:rPr>
        <w:t xml:space="preserve">の負担とする。</w:t>
      </w:r>
    </w:p>
    <w:p>
      <w:pPr>
        <w:pStyle w:val="Compact"/>
        <w:numPr>
          <w:ilvl w:val="0"/>
          <w:numId w:val="2017"/>
        </w:numPr>
        <w:ind w:left="1080" w:hanging="360"/>
      </w:pPr>
      <w:r>
        <w:rPr>
          <w:rFonts w:hint="eastAsia"/>
        </w:rPr>
        <w:t xml:space="preserve">賃貸人に支払う承諾料 第7条第6項の定めるところによる。</w:t>
      </w:r>
    </w:p>
    <w:p>
      <w:pPr>
        <w:pStyle w:val="BodyText"/>
      </w:pPr>
      <w:r>
        <w:rPr>
          <w:rFonts w:hint="eastAsia"/>
        </w:rPr>
        <w:t xml:space="preserve">3 甲及び乙は、本契約の締結及び履行のために自らが依頼した弁護士、税理士、行政書士その他の専門家に対する報酬を、それぞれ自ら負担する。</w:t>
      </w:r>
    </w:p>
    <w:p>
      <w:pPr>
        <w:pStyle w:val="BodyText"/>
      </w:pPr>
      <w:r>
        <w:rPr>
          <w:rFonts w:hint="eastAsia"/>
        </w:rPr>
        <w:t xml:space="preserve">4 本契約書を書面により作成しないときは、第1項の定めは適用しない。</w:t>
      </w:r>
    </w:p>
    <w:p/>
    <w:p>
      <w:pPr>
        <w:pStyle w:val="Heading3"/>
      </w:pPr>
      <w:r>
        <w:rPr>
          <w:rFonts w:hint="eastAsia"/>
        </w:rPr>
        <w:t xml:space="preserve">第31条(協議)</w:t>
      </w:r>
    </w:p>
    <w:p>
      <w:pPr>
        <w:pStyle w:val="FirstParagraph"/>
      </w:pPr>
      <w:r>
        <w:rPr>
          <w:rFonts w:hint="eastAsia"/>
        </w:rPr>
        <w:t xml:space="preserve">本契約に定めのない事項又は本契約の各条項の解釈について疑義が生じた事項については、甲及び乙は、信義誠実の原則に従い、協議して解決する。</w:t>
      </w:r>
    </w:p>
    <w:p/>
    <w:p>
      <w:pPr>
        <w:pStyle w:val="Heading3"/>
      </w:pPr>
      <w:r>
        <w:rPr>
          <w:rFonts w:hint="eastAsia"/>
        </w:rPr>
        <w:t xml:space="preserve">第32条(合意管轄)</w:t>
      </w:r>
    </w:p>
    <w:p>
      <w:pPr>
        <w:pStyle w:val="FirstParagraph"/>
      </w:pPr>
      <w:r>
        <w:rPr>
          <w:rFonts w:hint="eastAsia"/>
        </w:rPr>
        <w:t xml:space="preserve">本契約に関して生じた一切の紛争については、次のいずれかによる。</w:t>
      </w:r>
    </w:p>
    <w:p>
      <w:pPr>
        <w:pStyle w:val="BodyText"/>
      </w:pPr>
      <w:r>
        <w:rPr>
          <w:rFonts w:hint="eastAsia"/>
        </w:rPr>
        <w:t xml:space="preserve">□ 甲の本店所在地(甲が個人である場合は住所地)を管轄する地方裁判所を第一審の専属的合意管轄裁判所とする。</w:t>
      </w:r>
    </w:p>
    <w:p>
      <w:pPr>
        <w:pStyle w:val="BodyText"/>
      </w:pPr>
      <w:r>
        <w:rPr>
          <w:rFonts w:hint="eastAsia"/>
        </w:rPr>
        <w:t xml:space="preserve">□ 乙の本店所在地(乙が個人である場合は住所地)を管轄する地方裁判所を第一審の専属的合意管轄裁判所とする。</w:t>
      </w:r>
    </w:p>
    <w:p>
      <w:pPr>
        <w:pStyle w:val="BodyText"/>
      </w:pPr>
      <w:r>
        <w:rPr>
          <w:rFonts w:hint="eastAsia"/>
        </w:rPr>
        <w:t xml:space="preserve">□ </w:t>
      </w:r>
      <w:r>
        <w:rPr>
          <w:highlight w:val="yellow"/>
        </w:rPr>
        <w:t xml:space="preserve">[合意する裁判所名]</w:t>
      </w:r>
      <w:r>
        <w:rPr>
          <w:rFonts w:hint="eastAsia"/>
        </w:rPr>
        <w:t xml:space="preserve">を第一審の専属的合意管轄裁判所とする。</w:t>
      </w:r>
    </w:p>
    <w:p/>
    <w:p>
      <w:pPr>
        <w:pStyle w:val="BodyText"/>
      </w:pPr>
      <w:r>
        <w:rPr>
          <w:rFonts w:hint="eastAsia"/>
        </w:rPr>
        <w:t xml:space="preserve">本契約の成立を証するため、甲及び乙は、次のいずれかの方法による。</w:t>
      </w:r>
    </w:p>
    <w:p>
      <w:pPr>
        <w:pStyle w:val="BodyText"/>
      </w:pPr>
      <w:r>
        <w:rPr>
          <w:rFonts w:hint="eastAsia"/>
        </w:rPr>
        <w:t xml:space="preserve">□ 本書2通を作成し、それぞれ署名又は記名押印の上、甲乙各1通を保有する。</w:t>
      </w:r>
    </w:p>
    <w:p>
      <w:pPr>
        <w:pStyle w:val="BodyText"/>
      </w:pPr>
      <w:r>
        <w:rPr>
          <w:rFonts w:hint="eastAsia"/>
        </w:rPr>
        <w:t xml:space="preserve">□ 本書の電磁的記録1通を作成し、それぞれ電子署名を付した上で、甲乙各自これを保存する。</w:t>
      </w:r>
    </w:p>
    <w:p/>
    <w:p>
      <w:pPr>
        <w:pStyle w:val="BodyText"/>
      </w:pPr>
      <w:r>
        <w:rPr>
          <w:highlight w:val="yellow"/>
        </w:rPr>
        <w:t xml:space="preserve">[YYYY年MM月DD日]</w:t>
      </w:r>
    </w:p>
    <w:p/>
    <w:p>
      <w:pPr>
        <w:pStyle w:val="BodyText"/>
      </w:pPr>
      <w:r>
        <w:rPr>
          <w:rFonts w:hint="eastAsia"/>
        </w:rPr>
        <w:t xml:space="preserve">甲(譲渡人)</w:t>
      </w:r>
    </w:p>
    <w:p>
      <w:pPr>
        <w:pStyle w:val="BodyText"/>
      </w:pPr>
      <w:r>
        <w:rPr>
          <w:rFonts w:hint="eastAsia"/>
        </w:rPr>
        <w:t xml:space="preserve">住所 </w:t>
      </w:r>
      <w:r>
        <w:rPr>
          <w:highlight w:val="yellow"/>
        </w:rPr>
        <w:t xml:space="preserve">[甲の住所又は本店所在地]</w:t>
      </w:r>
    </w:p>
    <w:p>
      <w:pPr>
        <w:pStyle w:val="BodyText"/>
      </w:pPr>
      <w:r>
        <w:rPr>
          <w:rFonts w:hint="eastAsia"/>
        </w:rPr>
        <w:t xml:space="preserve">氏名又は商号 </w:t>
      </w:r>
      <w:r>
        <w:rPr>
          <w:highlight w:val="yellow"/>
        </w:rPr>
        <w:t xml:space="preserve">[甲の氏名又は商号]</w:t>
      </w:r>
    </w:p>
    <w:p>
      <w:pPr>
        <w:pStyle w:val="BodyText"/>
      </w:pPr>
      <w:r>
        <w:rPr>
          <w:rFonts w:hint="eastAsia"/>
        </w:rPr>
        <w:t xml:space="preserve">代表者 </w:t>
      </w:r>
      <w:r>
        <w:rPr>
          <w:highlight w:val="yellow"/>
        </w:rPr>
        <w:t xml:space="preserve">[甲の代表者の役職及び氏名(甲が個人である場合は記入を要しない)]</w:t>
      </w:r>
    </w:p>
    <w:p>
      <w:pPr>
        <w:pStyle w:val="BodyText"/>
      </w:pPr>
      <w:r>
        <w:rPr>
          <w:rFonts w:hint="eastAsia"/>
        </w:rPr>
        <w:t xml:space="preserve">(記名押印又は電子署名)</w:t>
      </w:r>
    </w:p>
    <w:p/>
    <w:p>
      <w:pPr>
        <w:pStyle w:val="BodyText"/>
      </w:pPr>
      <w:r>
        <w:rPr>
          <w:rFonts w:hint="eastAsia"/>
        </w:rPr>
        <w:t xml:space="preserve">乙(譲受人)</w:t>
      </w:r>
    </w:p>
    <w:p>
      <w:pPr>
        <w:pStyle w:val="BodyText"/>
      </w:pPr>
      <w:r>
        <w:rPr>
          <w:rFonts w:hint="eastAsia"/>
        </w:rPr>
        <w:t xml:space="preserve">住所 </w:t>
      </w:r>
      <w:r>
        <w:rPr>
          <w:highlight w:val="yellow"/>
        </w:rPr>
        <w:t xml:space="preserve">[乙の住所又は本店所在地]</w:t>
      </w:r>
    </w:p>
    <w:p>
      <w:pPr>
        <w:pStyle w:val="BodyText"/>
      </w:pPr>
      <w:r>
        <w:rPr>
          <w:rFonts w:hint="eastAsia"/>
        </w:rPr>
        <w:t xml:space="preserve">氏名又は商号 </w:t>
      </w:r>
      <w:r>
        <w:rPr>
          <w:highlight w:val="yellow"/>
        </w:rPr>
        <w:t xml:space="preserve">[乙の氏名又は商号]</w:t>
      </w:r>
    </w:p>
    <w:p>
      <w:pPr>
        <w:pStyle w:val="BodyText"/>
      </w:pPr>
      <w:r>
        <w:rPr>
          <w:rFonts w:hint="eastAsia"/>
        </w:rPr>
        <w:t xml:space="preserve">代表者 </w:t>
      </w:r>
      <w:r>
        <w:rPr>
          <w:highlight w:val="yellow"/>
        </w:rPr>
        <w:t xml:space="preserve">[乙の代表者の役職及び氏名(乙が個人である場合は記入を要しない)]</w:t>
      </w:r>
    </w:p>
    <w:p>
      <w:pPr>
        <w:pStyle w:val="BodyText"/>
      </w:pPr>
      <w:r>
        <w:rPr>
          <w:rFonts w:hint="eastAsia"/>
        </w:rPr>
        <w:t xml:space="preserve">(記名押印又は電子署名)</w:t>
      </w:r>
    </w:p>
    <w:p/>
    <w:p>
      <w:pPr>
        <w:pStyle w:val="Heading2"/>
      </w:pPr>
      <w:r>
        <w:rPr>
          <w:rFonts w:hint="eastAsia"/>
        </w:rPr>
        <w:t xml:space="preserve">別紙1 造作・内装設備・什器備品目録</w:t>
      </w:r>
    </w:p>
    <w:p>
      <w:pPr>
        <w:pStyle w:val="FirstParagraph"/>
      </w:pPr>
      <w:r>
        <w:rPr>
          <w:rFonts w:hint="eastAsia"/>
        </w:rPr>
        <w:t xml:space="preserve">本目録に掲げる物件は、甲が所有し、第2条第1項第1号により乙に引き渡すものである。行が足りないときは、行を追加して記載する。</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品名</w:t>
            </w:r>
          </w:p>
        </w:tc>
        <w:tc>
          <w:tcPr/>
          <w:p>
            <w:pPr>
              <w:pStyle w:val="Compact"/>
            </w:pPr>
            <w:r>
              <w:rPr>
                <w:rFonts w:hint="eastAsia"/>
              </w:rPr>
              <w:t xml:space="preserve">型式・仕様</w:t>
            </w:r>
          </w:p>
        </w:tc>
        <w:tc>
          <w:tcPr/>
          <w:p>
            <w:pPr>
              <w:pStyle w:val="Compact"/>
            </w:pPr>
            <w:r>
              <w:rPr>
                <w:rFonts w:hint="eastAsia"/>
              </w:rPr>
              <w:t xml:space="preserve">数量</w:t>
            </w:r>
          </w:p>
        </w:tc>
        <w:tc>
          <w:tcPr/>
          <w:p>
            <w:pPr>
              <w:pStyle w:val="Compact"/>
            </w:pPr>
            <w:r>
              <w:rPr>
                <w:rFonts w:hint="eastAsia"/>
              </w:rPr>
              <w:t xml:space="preserve">設置場所</w:t>
            </w:r>
          </w:p>
        </w:tc>
        <w:tc>
          <w:tcPr/>
          <w:p>
            <w:pPr>
              <w:pStyle w:val="Compact"/>
            </w:pPr>
            <w:r>
              <w:rPr>
                <w:rFonts w:hint="eastAsia"/>
              </w:rPr>
              <w:t xml:space="preserve">備考</w:t>
            </w:r>
          </w:p>
        </w:tc>
      </w:tr>
      <w:tr>
        <w:tc>
          <w:tcPr/>
          <w:p>
            <w:pPr>
              <w:pStyle w:val="Compact"/>
            </w:pPr>
            <w:r>
              <w:rPr>
                <w:highlight w:val="yellow"/>
              </w:rPr>
              <w:t xml:space="preserve">[品名]</w:t>
            </w:r>
          </w:p>
        </w:tc>
        <w:tc>
          <w:tcPr/>
          <w:p>
            <w:pPr>
              <w:pStyle w:val="Compact"/>
            </w:pPr>
            <w:r>
              <w:rPr>
                <w:highlight w:val="yellow"/>
              </w:rPr>
              <w:t xml:space="preserve">[型式・仕様]</w:t>
            </w:r>
          </w:p>
        </w:tc>
        <w:tc>
          <w:tcPr/>
          <w:p>
            <w:pPr>
              <w:pStyle w:val="Compact"/>
            </w:pPr>
            <w:r>
              <w:rPr>
                <w:highlight w:val="yellow"/>
              </w:rPr>
              <w:t xml:space="preserve">[数量]</w:t>
            </w:r>
          </w:p>
        </w:tc>
        <w:tc>
          <w:tcPr/>
          <w:p>
            <w:pPr>
              <w:pStyle w:val="Compact"/>
            </w:pPr>
            <w:r>
              <w:rPr>
                <w:highlight w:val="yellow"/>
              </w:rPr>
              <w:t xml:space="preserve">[設置場所]</w:t>
            </w:r>
          </w:p>
        </w:tc>
        <w:tc>
          <w:tcPr/>
          <w:p>
            <w:pPr>
              <w:pStyle w:val="Compact"/>
            </w:pPr>
            <w:r>
              <w:rPr>
                <w:highlight w:val="yellow"/>
              </w:rPr>
              <w:t xml:space="preserve">[備考]</w:t>
            </w:r>
          </w:p>
        </w:tc>
      </w:tr>
      <w:tr>
        <w:tc>
          <w:tcPr/>
          <w:p>
            <w:pPr>
              <w:pStyle w:val="Compact"/>
            </w:pPr>
            <w:r>
              <w:rPr>
                <w:highlight w:val="yellow"/>
              </w:rPr>
              <w:t xml:space="preserve">[品名]</w:t>
            </w:r>
          </w:p>
        </w:tc>
        <w:tc>
          <w:tcPr/>
          <w:p>
            <w:pPr>
              <w:pStyle w:val="Compact"/>
            </w:pPr>
            <w:r>
              <w:rPr>
                <w:highlight w:val="yellow"/>
              </w:rPr>
              <w:t xml:space="preserve">[型式・仕様]</w:t>
            </w:r>
          </w:p>
        </w:tc>
        <w:tc>
          <w:tcPr/>
          <w:p>
            <w:pPr>
              <w:pStyle w:val="Compact"/>
            </w:pPr>
            <w:r>
              <w:rPr>
                <w:highlight w:val="yellow"/>
              </w:rPr>
              <w:t xml:space="preserve">[数量]</w:t>
            </w:r>
          </w:p>
        </w:tc>
        <w:tc>
          <w:tcPr/>
          <w:p>
            <w:pPr>
              <w:pStyle w:val="Compact"/>
            </w:pPr>
            <w:r>
              <w:rPr>
                <w:highlight w:val="yellow"/>
              </w:rPr>
              <w:t xml:space="preserve">[設置場所]</w:t>
            </w:r>
          </w:p>
        </w:tc>
        <w:tc>
          <w:tcPr/>
          <w:p>
            <w:pPr>
              <w:pStyle w:val="Compact"/>
            </w:pPr>
            <w:r>
              <w:rPr>
                <w:highlight w:val="yellow"/>
              </w:rPr>
              <w:t xml:space="preserve">[備考]</w:t>
            </w:r>
          </w:p>
        </w:tc>
      </w:tr>
      <w:tr>
        <w:tc>
          <w:tcPr/>
          <w:p>
            <w:pPr>
              <w:pStyle w:val="Compact"/>
            </w:pPr>
            <w:r>
              <w:rPr>
                <w:highlight w:val="yellow"/>
              </w:rPr>
              <w:t xml:space="preserve">[品名]</w:t>
            </w:r>
          </w:p>
        </w:tc>
        <w:tc>
          <w:tcPr/>
          <w:p>
            <w:pPr>
              <w:pStyle w:val="Compact"/>
            </w:pPr>
            <w:r>
              <w:rPr>
                <w:highlight w:val="yellow"/>
              </w:rPr>
              <w:t xml:space="preserve">[型式・仕様]</w:t>
            </w:r>
          </w:p>
        </w:tc>
        <w:tc>
          <w:tcPr/>
          <w:p>
            <w:pPr>
              <w:pStyle w:val="Compact"/>
            </w:pPr>
            <w:r>
              <w:rPr>
                <w:highlight w:val="yellow"/>
              </w:rPr>
              <w:t xml:space="preserve">[数量]</w:t>
            </w:r>
          </w:p>
        </w:tc>
        <w:tc>
          <w:tcPr/>
          <w:p>
            <w:pPr>
              <w:pStyle w:val="Compact"/>
            </w:pPr>
            <w:r>
              <w:rPr>
                <w:highlight w:val="yellow"/>
              </w:rPr>
              <w:t xml:space="preserve">[設置場所]</w:t>
            </w:r>
          </w:p>
        </w:tc>
        <w:tc>
          <w:tcPr/>
          <w:p>
            <w:pPr>
              <w:pStyle w:val="Compact"/>
            </w:pPr>
            <w:r>
              <w:rPr>
                <w:highlight w:val="yellow"/>
              </w:rPr>
              <w:t xml:space="preserve">[備考]</w:t>
            </w:r>
          </w:p>
        </w:tc>
      </w:tr>
      <w:tr>
        <w:tc>
          <w:tcPr/>
          <w:p>
            <w:pPr>
              <w:pStyle w:val="Compact"/>
            </w:pPr>
            <w:r>
              <w:rPr>
                <w:highlight w:val="yellow"/>
              </w:rPr>
              <w:t xml:space="preserve">[品名]</w:t>
            </w:r>
          </w:p>
        </w:tc>
        <w:tc>
          <w:tcPr/>
          <w:p>
            <w:pPr>
              <w:pStyle w:val="Compact"/>
            </w:pPr>
            <w:r>
              <w:rPr>
                <w:highlight w:val="yellow"/>
              </w:rPr>
              <w:t xml:space="preserve">[型式・仕様]</w:t>
            </w:r>
          </w:p>
        </w:tc>
        <w:tc>
          <w:tcPr/>
          <w:p>
            <w:pPr>
              <w:pStyle w:val="Compact"/>
            </w:pPr>
            <w:r>
              <w:rPr>
                <w:highlight w:val="yellow"/>
              </w:rPr>
              <w:t xml:space="preserve">[数量]</w:t>
            </w:r>
          </w:p>
        </w:tc>
        <w:tc>
          <w:tcPr/>
          <w:p>
            <w:pPr>
              <w:pStyle w:val="Compact"/>
            </w:pPr>
            <w:r>
              <w:rPr>
                <w:highlight w:val="yellow"/>
              </w:rPr>
              <w:t xml:space="preserve">[設置場所]</w:t>
            </w:r>
          </w:p>
        </w:tc>
        <w:tc>
          <w:tcPr/>
          <w:p>
            <w:pPr>
              <w:pStyle w:val="Compact"/>
            </w:pPr>
            <w:r>
              <w:rPr>
                <w:highlight w:val="yellow"/>
              </w:rPr>
              <w:t xml:space="preserve">[備考]</w:t>
            </w:r>
          </w:p>
        </w:tc>
      </w:tr>
      <w:tr>
        <w:tc>
          <w:tcPr/>
          <w:p>
            <w:pPr>
              <w:pStyle w:val="Compact"/>
            </w:pPr>
            <w:r>
              <w:rPr>
                <w:highlight w:val="yellow"/>
              </w:rPr>
              <w:t xml:space="preserve">[品名]</w:t>
            </w:r>
          </w:p>
        </w:tc>
        <w:tc>
          <w:tcPr/>
          <w:p>
            <w:pPr>
              <w:pStyle w:val="Compact"/>
            </w:pPr>
            <w:r>
              <w:rPr>
                <w:highlight w:val="yellow"/>
              </w:rPr>
              <w:t xml:space="preserve">[型式・仕様]</w:t>
            </w:r>
          </w:p>
        </w:tc>
        <w:tc>
          <w:tcPr/>
          <w:p>
            <w:pPr>
              <w:pStyle w:val="Compact"/>
            </w:pPr>
            <w:r>
              <w:rPr>
                <w:highlight w:val="yellow"/>
              </w:rPr>
              <w:t xml:space="preserve">[数量]</w:t>
            </w:r>
          </w:p>
        </w:tc>
        <w:tc>
          <w:tcPr/>
          <w:p>
            <w:pPr>
              <w:pStyle w:val="Compact"/>
            </w:pPr>
            <w:r>
              <w:rPr>
                <w:highlight w:val="yellow"/>
              </w:rPr>
              <w:t xml:space="preserve">[設置場所]</w:t>
            </w:r>
          </w:p>
        </w:tc>
        <w:tc>
          <w:tcPr/>
          <w:p>
            <w:pPr>
              <w:pStyle w:val="Compact"/>
            </w:pPr>
            <w:r>
              <w:rPr>
                <w:highlight w:val="yellow"/>
              </w:rPr>
              <w:t xml:space="preserve">[備考]</w:t>
            </w:r>
          </w:p>
        </w:tc>
      </w:tr>
    </w:tbl>
    <w:p/>
    <w:p>
      <w:pPr>
        <w:pStyle w:val="BodyText"/>
      </w:pPr>
      <w:r>
        <w:rPr>
          <w:rFonts w:hint="eastAsia"/>
        </w:rPr>
        <w:t xml:space="preserve">備考欄には、購入の時期、故障又は不具合の有無、保証書の有無及び第24条第4項により告知した事項を記載する。</w:t>
      </w:r>
    </w:p>
    <w:p/>
    <w:p>
      <w:pPr>
        <w:pStyle w:val="Heading2"/>
      </w:pPr>
      <w:r>
        <w:rPr>
          <w:rFonts w:hint="eastAsia"/>
        </w:rPr>
        <w:t xml:space="preserve">別紙2 商品在庫・消耗品目録</w:t>
      </w:r>
    </w:p>
    <w:p>
      <w:pPr>
        <w:pStyle w:val="FirstParagraph"/>
      </w:pPr>
      <w:r>
        <w:rPr>
          <w:rFonts w:hint="eastAsia"/>
        </w:rPr>
        <w:t xml:space="preserve">本目録は、第20条第1項の実地棚卸により、引渡しの日に確定する。棚卸の対象から除外したものは、備考欄にその旨を記載する。</w:t>
      </w:r>
    </w:p>
    <w:p/>
    <w:tbl>
      <w:tblPr>
        <w:tblStyle w:val="Table"/>
        <w:tblW w:type="auto" w:w="0"/>
        <w:tblLook w:firstRow="1" w:lastRow="0" w:firstColumn="0" w:lastColumn="0" w:noHBand="0" w:noVBand="0" w:val="0020"/>
      </w:tblPr>
      <w:tblGrid>
        <w:gridCol w:w="3960"/>
        <w:gridCol w:w="3960"/>
        <w:gridCol w:w="3960"/>
        <w:gridCol w:w="3960"/>
        <w:gridCol w:w="3960"/>
        <w:gridCol w:w="3960"/>
      </w:tblGrid>
      <w:tr>
        <w:trPr>
          <w:tblHeader w:val="on"/>
        </w:trPr>
        <w:tc>
          <w:tcPr/>
          <w:p>
            <w:pPr>
              <w:pStyle w:val="Compact"/>
            </w:pPr>
            <w:r>
              <w:rPr>
                <w:rFonts w:hint="eastAsia"/>
              </w:rPr>
              <w:t xml:space="preserve">品目</w:t>
            </w:r>
          </w:p>
        </w:tc>
        <w:tc>
          <w:tcPr/>
          <w:p>
            <w:pPr>
              <w:pStyle w:val="Compact"/>
            </w:pPr>
            <w:r>
              <w:rPr>
                <w:rFonts w:hint="eastAsia"/>
              </w:rPr>
              <w:t xml:space="preserve">規格・単位</w:t>
            </w:r>
          </w:p>
        </w:tc>
        <w:tc>
          <w:tcPr/>
          <w:p>
            <w:pPr>
              <w:pStyle w:val="Compact"/>
            </w:pPr>
            <w:r>
              <w:rPr>
                <w:rFonts w:hint="eastAsia"/>
              </w:rPr>
              <w:t xml:space="preserve">数量</w:t>
            </w:r>
          </w:p>
        </w:tc>
        <w:tc>
          <w:tcPr/>
          <w:p>
            <w:pPr>
              <w:pStyle w:val="Compact"/>
            </w:pPr>
            <w:r>
              <w:rPr>
                <w:rFonts w:hint="eastAsia"/>
              </w:rPr>
              <w:t xml:space="preserve">単価</w:t>
            </w:r>
          </w:p>
        </w:tc>
        <w:tc>
          <w:tcPr/>
          <w:p>
            <w:pPr>
              <w:pStyle w:val="Compact"/>
            </w:pPr>
            <w:r>
              <w:rPr>
                <w:rFonts w:hint="eastAsia"/>
              </w:rPr>
              <w:t xml:space="preserve">金額</w:t>
            </w:r>
          </w:p>
        </w:tc>
        <w:tc>
          <w:tcPr/>
          <w:p>
            <w:pPr>
              <w:pStyle w:val="Compact"/>
            </w:pPr>
            <w:r>
              <w:rPr>
                <w:rFonts w:hint="eastAsia"/>
              </w:rPr>
              <w:t xml:space="preserve">備考</w:t>
            </w:r>
          </w:p>
        </w:tc>
      </w:tr>
      <w:tr>
        <w:tc>
          <w:tcPr/>
          <w:p>
            <w:pPr>
              <w:pStyle w:val="Compact"/>
            </w:pPr>
            <w:r>
              <w:rPr>
                <w:highlight w:val="yellow"/>
              </w:rPr>
              <w:t xml:space="preserve">[品目]</w:t>
            </w:r>
          </w:p>
        </w:tc>
        <w:tc>
          <w:tcPr/>
          <w:p>
            <w:pPr>
              <w:pStyle w:val="Compact"/>
            </w:pPr>
            <w:r>
              <w:rPr>
                <w:highlight w:val="yellow"/>
              </w:rPr>
              <w:t xml:space="preserve">[規格・単位]</w:t>
            </w:r>
          </w:p>
        </w:tc>
        <w:tc>
          <w:tcPr/>
          <w:p>
            <w:pPr>
              <w:pStyle w:val="Compact"/>
            </w:pPr>
            <w:r>
              <w:rPr>
                <w:highlight w:val="yellow"/>
              </w:rPr>
              <w:t xml:space="preserve">[数量]</w:t>
            </w:r>
          </w:p>
        </w:tc>
        <w:tc>
          <w:tcPr/>
          <w:p>
            <w:pPr>
              <w:pStyle w:val="Compact"/>
            </w:pPr>
            <w:r>
              <w:rPr>
                <w:highlight w:val="yellow"/>
              </w:rPr>
              <w:t xml:space="preserve">[単価]</w:t>
            </w:r>
          </w:p>
        </w:tc>
        <w:tc>
          <w:tcPr/>
          <w:p>
            <w:pPr>
              <w:pStyle w:val="Compact"/>
            </w:pPr>
            <w:r>
              <w:rPr>
                <w:highlight w:val="yellow"/>
              </w:rPr>
              <w:t xml:space="preserve">[金額]</w:t>
            </w:r>
          </w:p>
        </w:tc>
        <w:tc>
          <w:tcPr/>
          <w:p>
            <w:pPr>
              <w:pStyle w:val="Compact"/>
            </w:pPr>
            <w:r>
              <w:rPr>
                <w:highlight w:val="yellow"/>
              </w:rPr>
              <w:t xml:space="preserve">[備考]</w:t>
            </w:r>
          </w:p>
        </w:tc>
      </w:tr>
      <w:tr>
        <w:tc>
          <w:tcPr/>
          <w:p>
            <w:pPr>
              <w:pStyle w:val="Compact"/>
            </w:pPr>
            <w:r>
              <w:rPr>
                <w:highlight w:val="yellow"/>
              </w:rPr>
              <w:t xml:space="preserve">[品目]</w:t>
            </w:r>
          </w:p>
        </w:tc>
        <w:tc>
          <w:tcPr/>
          <w:p>
            <w:pPr>
              <w:pStyle w:val="Compact"/>
            </w:pPr>
            <w:r>
              <w:rPr>
                <w:highlight w:val="yellow"/>
              </w:rPr>
              <w:t xml:space="preserve">[規格・単位]</w:t>
            </w:r>
          </w:p>
        </w:tc>
        <w:tc>
          <w:tcPr/>
          <w:p>
            <w:pPr>
              <w:pStyle w:val="Compact"/>
            </w:pPr>
            <w:r>
              <w:rPr>
                <w:highlight w:val="yellow"/>
              </w:rPr>
              <w:t xml:space="preserve">[数量]</w:t>
            </w:r>
          </w:p>
        </w:tc>
        <w:tc>
          <w:tcPr/>
          <w:p>
            <w:pPr>
              <w:pStyle w:val="Compact"/>
            </w:pPr>
            <w:r>
              <w:rPr>
                <w:highlight w:val="yellow"/>
              </w:rPr>
              <w:t xml:space="preserve">[単価]</w:t>
            </w:r>
          </w:p>
        </w:tc>
        <w:tc>
          <w:tcPr/>
          <w:p>
            <w:pPr>
              <w:pStyle w:val="Compact"/>
            </w:pPr>
            <w:r>
              <w:rPr>
                <w:highlight w:val="yellow"/>
              </w:rPr>
              <w:t xml:space="preserve">[金額]</w:t>
            </w:r>
          </w:p>
        </w:tc>
        <w:tc>
          <w:tcPr/>
          <w:p>
            <w:pPr>
              <w:pStyle w:val="Compact"/>
            </w:pPr>
            <w:r>
              <w:rPr>
                <w:highlight w:val="yellow"/>
              </w:rPr>
              <w:t xml:space="preserve">[備考]</w:t>
            </w:r>
          </w:p>
        </w:tc>
      </w:tr>
      <w:tr>
        <w:tc>
          <w:tcPr/>
          <w:p>
            <w:pPr>
              <w:pStyle w:val="Compact"/>
            </w:pPr>
            <w:r>
              <w:rPr>
                <w:highlight w:val="yellow"/>
              </w:rPr>
              <w:t xml:space="preserve">[品目]</w:t>
            </w:r>
          </w:p>
        </w:tc>
        <w:tc>
          <w:tcPr/>
          <w:p>
            <w:pPr>
              <w:pStyle w:val="Compact"/>
            </w:pPr>
            <w:r>
              <w:rPr>
                <w:highlight w:val="yellow"/>
              </w:rPr>
              <w:t xml:space="preserve">[規格・単位]</w:t>
            </w:r>
          </w:p>
        </w:tc>
        <w:tc>
          <w:tcPr/>
          <w:p>
            <w:pPr>
              <w:pStyle w:val="Compact"/>
            </w:pPr>
            <w:r>
              <w:rPr>
                <w:highlight w:val="yellow"/>
              </w:rPr>
              <w:t xml:space="preserve">[数量]</w:t>
            </w:r>
          </w:p>
        </w:tc>
        <w:tc>
          <w:tcPr/>
          <w:p>
            <w:pPr>
              <w:pStyle w:val="Compact"/>
            </w:pPr>
            <w:r>
              <w:rPr>
                <w:highlight w:val="yellow"/>
              </w:rPr>
              <w:t xml:space="preserve">[単価]</w:t>
            </w:r>
          </w:p>
        </w:tc>
        <w:tc>
          <w:tcPr/>
          <w:p>
            <w:pPr>
              <w:pStyle w:val="Compact"/>
            </w:pPr>
            <w:r>
              <w:rPr>
                <w:highlight w:val="yellow"/>
              </w:rPr>
              <w:t xml:space="preserve">[金額]</w:t>
            </w:r>
          </w:p>
        </w:tc>
        <w:tc>
          <w:tcPr/>
          <w:p>
            <w:pPr>
              <w:pStyle w:val="Compact"/>
            </w:pPr>
            <w:r>
              <w:rPr>
                <w:highlight w:val="yellow"/>
              </w:rPr>
              <w:t xml:space="preserve">[備考]</w:t>
            </w:r>
          </w:p>
        </w:tc>
      </w:tr>
      <w:tr>
        <w:tc>
          <w:tcPr/>
          <w:p>
            <w:pPr>
              <w:pStyle w:val="Compact"/>
            </w:pPr>
            <w:r>
              <w:rPr>
                <w:highlight w:val="yellow"/>
              </w:rPr>
              <w:t xml:space="preserve">[品目]</w:t>
            </w:r>
          </w:p>
        </w:tc>
        <w:tc>
          <w:tcPr/>
          <w:p>
            <w:pPr>
              <w:pStyle w:val="Compact"/>
            </w:pPr>
            <w:r>
              <w:rPr>
                <w:highlight w:val="yellow"/>
              </w:rPr>
              <w:t xml:space="preserve">[規格・単位]</w:t>
            </w:r>
          </w:p>
        </w:tc>
        <w:tc>
          <w:tcPr/>
          <w:p>
            <w:pPr>
              <w:pStyle w:val="Compact"/>
            </w:pPr>
            <w:r>
              <w:rPr>
                <w:highlight w:val="yellow"/>
              </w:rPr>
              <w:t xml:space="preserve">[数量]</w:t>
            </w:r>
          </w:p>
        </w:tc>
        <w:tc>
          <w:tcPr/>
          <w:p>
            <w:pPr>
              <w:pStyle w:val="Compact"/>
            </w:pPr>
            <w:r>
              <w:rPr>
                <w:highlight w:val="yellow"/>
              </w:rPr>
              <w:t xml:space="preserve">[単価]</w:t>
            </w:r>
          </w:p>
        </w:tc>
        <w:tc>
          <w:tcPr/>
          <w:p>
            <w:pPr>
              <w:pStyle w:val="Compact"/>
            </w:pPr>
            <w:r>
              <w:rPr>
                <w:highlight w:val="yellow"/>
              </w:rPr>
              <w:t xml:space="preserve">[金額]</w:t>
            </w:r>
          </w:p>
        </w:tc>
        <w:tc>
          <w:tcPr/>
          <w:p>
            <w:pPr>
              <w:pStyle w:val="Compact"/>
            </w:pPr>
            <w:r>
              <w:rPr>
                <w:highlight w:val="yellow"/>
              </w:rPr>
              <w:t xml:space="preserve">[備考]</w:t>
            </w:r>
          </w:p>
        </w:tc>
      </w:tr>
      <w:tr>
        <w:tc>
          <w:tcPr/>
          <w:p>
            <w:pPr>
              <w:pStyle w:val="Compact"/>
            </w:pPr>
            <w:r>
              <w:rPr>
                <w:rFonts w:hint="eastAsia"/>
              </w:rPr>
              <w:t xml:space="preserve">合計</w:t>
            </w:r>
          </w:p>
        </w:tc>
        <w:tc>
          <w:tcPr/>
          <w:p>
            <w:pPr>
              <w:pStyle w:val="Compact"/>
            </w:pPr>
          </w:p>
        </w:tc>
        <w:tc>
          <w:tcPr/>
          <w:p>
            <w:pPr>
              <w:pStyle w:val="Compact"/>
            </w:pPr>
          </w:p>
        </w:tc>
        <w:tc>
          <w:tcPr/>
          <w:p>
            <w:pPr>
              <w:pStyle w:val="Compact"/>
            </w:pPr>
          </w:p>
        </w:tc>
        <w:tc>
          <w:tcPr/>
          <w:p>
            <w:pPr>
              <w:pStyle w:val="Compact"/>
            </w:pPr>
            <w:r>
              <w:rPr>
                <w:highlight w:val="yellow"/>
              </w:rPr>
              <w:t xml:space="preserve">[在庫の合計金額]</w:t>
            </w:r>
          </w:p>
        </w:tc>
        <w:tc>
          <w:tcPr/>
          <w:p>
            <w:pPr>
              <w:pStyle w:val="Compact"/>
            </w:pPr>
          </w:p>
        </w:tc>
      </w:tr>
    </w:tbl>
    <w:p/>
    <w:p>
      <w:pPr>
        <w:pStyle w:val="BodyText"/>
      </w:pPr>
      <w:r>
        <w:rPr>
          <w:rFonts w:hint="eastAsia"/>
        </w:rPr>
        <w:t xml:space="preserve">棚卸を行った日 </w:t>
      </w:r>
      <w:r>
        <w:rPr>
          <w:highlight w:val="yellow"/>
        </w:rPr>
        <w:t xml:space="preserve">[棚卸を行った日]</w:t>
      </w:r>
    </w:p>
    <w:p>
      <w:pPr>
        <w:pStyle w:val="BodyText"/>
      </w:pPr>
      <w:r>
        <w:rPr>
          <w:rFonts w:hint="eastAsia"/>
        </w:rPr>
        <w:t xml:space="preserve">立ち会った者(甲) </w:t>
      </w:r>
      <w:r>
        <w:rPr>
          <w:highlight w:val="yellow"/>
        </w:rPr>
        <w:t xml:space="preserve">[立ち会った甲の氏名]</w:t>
      </w:r>
    </w:p>
    <w:p>
      <w:pPr>
        <w:pStyle w:val="BodyText"/>
      </w:pPr>
      <w:r>
        <w:rPr>
          <w:rFonts w:hint="eastAsia"/>
        </w:rPr>
        <w:t xml:space="preserve">立ち会った者(乙) </w:t>
      </w:r>
      <w:r>
        <w:rPr>
          <w:highlight w:val="yellow"/>
        </w:rPr>
        <w:t xml:space="preserve">[立ち会った乙の氏名]</w:t>
      </w:r>
    </w:p>
    <w:p/>
    <w:p>
      <w:pPr>
        <w:pStyle w:val="Heading2"/>
      </w:pPr>
      <w:r>
        <w:rPr>
          <w:rFonts w:hint="eastAsia"/>
        </w:rPr>
        <w:t xml:space="preserve">別紙3 譲渡対象から除外する物件一覧</w:t>
      </w:r>
    </w:p>
    <w:p>
      <w:pPr>
        <w:pStyle w:val="FirstParagraph"/>
      </w:pPr>
      <w:r>
        <w:rPr>
          <w:rFonts w:hint="eastAsia"/>
        </w:rPr>
        <w:t xml:space="preserve">本一覧に掲げる物件は、第3条第1項により譲渡対象から除外する。甲が所有権を有しない物件は、本件譲渡によって乙に移転しない。</w:t>
      </w:r>
    </w:p>
    <w:p/>
    <w:tbl>
      <w:tblPr>
        <w:tblStyle w:val="Table"/>
        <w:tblW w:type="auto" w:w="0"/>
        <w:tblLook w:firstRow="1" w:lastRow="0" w:firstColumn="0" w:lastColumn="0" w:noHBand="0" w:noVBand="0" w:val="0020"/>
      </w:tblPr>
      <w:tblGrid>
        <w:gridCol w:w="3960"/>
        <w:gridCol w:w="3960"/>
        <w:gridCol w:w="3960"/>
        <w:gridCol w:w="3960"/>
        <w:gridCol w:w="3960"/>
        <w:gridCol w:w="3960"/>
      </w:tblGrid>
      <w:tr>
        <w:trPr>
          <w:tblHeader w:val="on"/>
        </w:trPr>
        <w:tc>
          <w:tcPr/>
          <w:p>
            <w:pPr>
              <w:pStyle w:val="Compact"/>
            </w:pPr>
            <w:r>
              <w:rPr>
                <w:rFonts w:hint="eastAsia"/>
              </w:rPr>
              <w:t xml:space="preserve">物件名</w:t>
            </w:r>
          </w:p>
        </w:tc>
        <w:tc>
          <w:tcPr/>
          <w:p>
            <w:pPr>
              <w:pStyle w:val="Compact"/>
            </w:pPr>
            <w:r>
              <w:rPr>
                <w:rFonts w:hint="eastAsia"/>
              </w:rPr>
              <w:t xml:space="preserve">区分</w:t>
            </w:r>
          </w:p>
        </w:tc>
        <w:tc>
          <w:tcPr/>
          <w:p>
            <w:pPr>
              <w:pStyle w:val="Compact"/>
            </w:pPr>
            <w:r>
              <w:rPr>
                <w:rFonts w:hint="eastAsia"/>
              </w:rPr>
              <w:t xml:space="preserve">リース会社・売主・所有者の名称</w:t>
            </w:r>
          </w:p>
        </w:tc>
        <w:tc>
          <w:tcPr/>
          <w:p>
            <w:pPr>
              <w:pStyle w:val="Compact"/>
            </w:pPr>
            <w:r>
              <w:rPr>
                <w:rFonts w:hint="eastAsia"/>
              </w:rPr>
              <w:t xml:space="preserve">契約番号</w:t>
            </w:r>
          </w:p>
        </w:tc>
        <w:tc>
          <w:tcPr/>
          <w:p>
            <w:pPr>
              <w:pStyle w:val="Compact"/>
            </w:pPr>
            <w:r>
              <w:rPr>
                <w:rFonts w:hint="eastAsia"/>
              </w:rPr>
              <w:t xml:space="preserve">残債務の額</w:t>
            </w:r>
          </w:p>
        </w:tc>
        <w:tc>
          <w:tcPr/>
          <w:p>
            <w:pPr>
              <w:pStyle w:val="Compact"/>
            </w:pPr>
            <w:r>
              <w:rPr>
                <w:rFonts w:hint="eastAsia"/>
              </w:rPr>
              <w:t xml:space="preserve">引渡し後の扱い</w:t>
            </w:r>
          </w:p>
        </w:tc>
      </w:tr>
      <w:tr>
        <w:tc>
          <w:tcPr/>
          <w:p>
            <w:pPr>
              <w:pStyle w:val="Compact"/>
            </w:pPr>
            <w:r>
              <w:rPr>
                <w:highlight w:val="yellow"/>
              </w:rPr>
              <w:t xml:space="preserve">[物件名]</w:t>
            </w:r>
          </w:p>
        </w:tc>
        <w:tc>
          <w:tcPr/>
          <w:p>
            <w:pPr>
              <w:pStyle w:val="Compact"/>
            </w:pPr>
            <w:r>
              <w:rPr>
                <w:highlight w:val="yellow"/>
              </w:rPr>
              <w:t xml:space="preserve">[リース／所有権留保／賃貸人所有]</w:t>
            </w:r>
          </w:p>
        </w:tc>
        <w:tc>
          <w:tcPr/>
          <w:p>
            <w:pPr>
              <w:pStyle w:val="Compact"/>
            </w:pPr>
            <w:r>
              <w:rPr>
                <w:highlight w:val="yellow"/>
              </w:rPr>
              <w:t xml:space="preserve">[リース会社・売主・所有者の名称]</w:t>
            </w:r>
          </w:p>
        </w:tc>
        <w:tc>
          <w:tcPr/>
          <w:p>
            <w:pPr>
              <w:pStyle w:val="Compact"/>
            </w:pPr>
            <w:r>
              <w:rPr>
                <w:highlight w:val="yellow"/>
              </w:rPr>
              <w:t xml:space="preserve">[契約番号]</w:t>
            </w:r>
          </w:p>
        </w:tc>
        <w:tc>
          <w:tcPr/>
          <w:p>
            <w:pPr>
              <w:pStyle w:val="Compact"/>
            </w:pPr>
            <w:r>
              <w:rPr>
                <w:highlight w:val="yellow"/>
              </w:rPr>
              <w:t xml:space="preserve">[残債務の額]</w:t>
            </w:r>
          </w:p>
        </w:tc>
        <w:tc>
          <w:tcPr/>
          <w:p>
            <w:pPr>
              <w:pStyle w:val="Compact"/>
            </w:pPr>
            <w:r>
              <w:rPr>
                <w:highlight w:val="yellow"/>
              </w:rPr>
              <w:t xml:space="preserve">[撤去／契約の承継／乙が新規契約]</w:t>
            </w:r>
          </w:p>
        </w:tc>
      </w:tr>
      <w:tr>
        <w:tc>
          <w:tcPr/>
          <w:p>
            <w:pPr>
              <w:pStyle w:val="Compact"/>
            </w:pPr>
            <w:r>
              <w:rPr>
                <w:highlight w:val="yellow"/>
              </w:rPr>
              <w:t xml:space="preserve">[物件名]</w:t>
            </w:r>
          </w:p>
        </w:tc>
        <w:tc>
          <w:tcPr/>
          <w:p>
            <w:pPr>
              <w:pStyle w:val="Compact"/>
            </w:pPr>
            <w:r>
              <w:rPr>
                <w:highlight w:val="yellow"/>
              </w:rPr>
              <w:t xml:space="preserve">[リース／所有権留保／賃貸人所有]</w:t>
            </w:r>
          </w:p>
        </w:tc>
        <w:tc>
          <w:tcPr/>
          <w:p>
            <w:pPr>
              <w:pStyle w:val="Compact"/>
            </w:pPr>
            <w:r>
              <w:rPr>
                <w:highlight w:val="yellow"/>
              </w:rPr>
              <w:t xml:space="preserve">[リース会社・売主・所有者の名称]</w:t>
            </w:r>
          </w:p>
        </w:tc>
        <w:tc>
          <w:tcPr/>
          <w:p>
            <w:pPr>
              <w:pStyle w:val="Compact"/>
            </w:pPr>
            <w:r>
              <w:rPr>
                <w:highlight w:val="yellow"/>
              </w:rPr>
              <w:t xml:space="preserve">[契約番号]</w:t>
            </w:r>
          </w:p>
        </w:tc>
        <w:tc>
          <w:tcPr/>
          <w:p>
            <w:pPr>
              <w:pStyle w:val="Compact"/>
            </w:pPr>
            <w:r>
              <w:rPr>
                <w:highlight w:val="yellow"/>
              </w:rPr>
              <w:t xml:space="preserve">[残債務の額]</w:t>
            </w:r>
          </w:p>
        </w:tc>
        <w:tc>
          <w:tcPr/>
          <w:p>
            <w:pPr>
              <w:pStyle w:val="Compact"/>
            </w:pPr>
            <w:r>
              <w:rPr>
                <w:highlight w:val="yellow"/>
              </w:rPr>
              <w:t xml:space="preserve">[撤去／契約の承継／乙が新規契約]</w:t>
            </w:r>
          </w:p>
        </w:tc>
      </w:tr>
      <w:tr>
        <w:tc>
          <w:tcPr/>
          <w:p>
            <w:pPr>
              <w:pStyle w:val="Compact"/>
            </w:pPr>
            <w:r>
              <w:rPr>
                <w:highlight w:val="yellow"/>
              </w:rPr>
              <w:t xml:space="preserve">[物件名]</w:t>
            </w:r>
          </w:p>
        </w:tc>
        <w:tc>
          <w:tcPr/>
          <w:p>
            <w:pPr>
              <w:pStyle w:val="Compact"/>
            </w:pPr>
            <w:r>
              <w:rPr>
                <w:highlight w:val="yellow"/>
              </w:rPr>
              <w:t xml:space="preserve">[リース／所有権留保／賃貸人所有]</w:t>
            </w:r>
          </w:p>
        </w:tc>
        <w:tc>
          <w:tcPr/>
          <w:p>
            <w:pPr>
              <w:pStyle w:val="Compact"/>
            </w:pPr>
            <w:r>
              <w:rPr>
                <w:highlight w:val="yellow"/>
              </w:rPr>
              <w:t xml:space="preserve">[リース会社・売主・所有者の名称]</w:t>
            </w:r>
          </w:p>
        </w:tc>
        <w:tc>
          <w:tcPr/>
          <w:p>
            <w:pPr>
              <w:pStyle w:val="Compact"/>
            </w:pPr>
            <w:r>
              <w:rPr>
                <w:highlight w:val="yellow"/>
              </w:rPr>
              <w:t xml:space="preserve">[契約番号]</w:t>
            </w:r>
          </w:p>
        </w:tc>
        <w:tc>
          <w:tcPr/>
          <w:p>
            <w:pPr>
              <w:pStyle w:val="Compact"/>
            </w:pPr>
            <w:r>
              <w:rPr>
                <w:highlight w:val="yellow"/>
              </w:rPr>
              <w:t xml:space="preserve">[残債務の額]</w:t>
            </w:r>
          </w:p>
        </w:tc>
        <w:tc>
          <w:tcPr/>
          <w:p>
            <w:pPr>
              <w:pStyle w:val="Compact"/>
            </w:pPr>
            <w:r>
              <w:rPr>
                <w:highlight w:val="yellow"/>
              </w:rPr>
              <w:t xml:space="preserve">[撤去／契約の承継／乙が新規契約]</w:t>
            </w:r>
          </w:p>
        </w:tc>
      </w:tr>
    </w:tbl>
    <w:p/>
    <w:p>
      <w:pPr>
        <w:pStyle w:val="BodyText"/>
      </w:pPr>
      <w:r>
        <w:rPr>
          <w:rFonts w:hint="eastAsia"/>
        </w:rPr>
        <w:t xml:space="preserve">除外する債権及び債務</w:t>
      </w:r>
    </w:p>
    <w:p/>
    <w:tbl>
      <w:tblPr>
        <w:tblStyle w:val="Table"/>
        <w:tblW w:type="auto" w:w="0"/>
        <w:tblLook w:firstRow="1" w:lastRow="0" w:firstColumn="0" w:lastColumn="0" w:noHBand="0" w:noVBand="0" w:val="0020"/>
      </w:tblPr>
      <w:tblGrid>
        <w:gridCol w:w="3960"/>
        <w:gridCol w:w="3960"/>
        <w:gridCol w:w="3960"/>
        <w:gridCol w:w="3960"/>
      </w:tblGrid>
      <w:tr>
        <w:trPr>
          <w:tblHeader w:val="on"/>
        </w:trPr>
        <w:tc>
          <w:tcPr/>
          <w:p>
            <w:pPr>
              <w:pStyle w:val="Compact"/>
            </w:pPr>
            <w:r>
              <w:rPr>
                <w:rFonts w:hint="eastAsia"/>
              </w:rPr>
              <w:t xml:space="preserve">区分</w:t>
            </w:r>
          </w:p>
        </w:tc>
        <w:tc>
          <w:tcPr/>
          <w:p>
            <w:pPr>
              <w:pStyle w:val="Compact"/>
            </w:pPr>
            <w:r>
              <w:rPr>
                <w:rFonts w:hint="eastAsia"/>
              </w:rPr>
              <w:t xml:space="preserve">相手方</w:t>
            </w:r>
          </w:p>
        </w:tc>
        <w:tc>
          <w:tcPr/>
          <w:p>
            <w:pPr>
              <w:pStyle w:val="Compact"/>
            </w:pPr>
            <w:r>
              <w:rPr>
                <w:rFonts w:hint="eastAsia"/>
              </w:rPr>
              <w:t xml:space="preserve">金額</w:t>
            </w:r>
          </w:p>
        </w:tc>
        <w:tc>
          <w:tcPr/>
          <w:p>
            <w:pPr>
              <w:pStyle w:val="Compact"/>
            </w:pPr>
            <w:r>
              <w:rPr>
                <w:rFonts w:hint="eastAsia"/>
              </w:rPr>
              <w:t xml:space="preserve">備考</w:t>
            </w:r>
          </w:p>
        </w:tc>
      </w:tr>
      <w:tr>
        <w:tc>
          <w:tcPr/>
          <w:p>
            <w:pPr>
              <w:pStyle w:val="Compact"/>
            </w:pPr>
            <w:r>
              <w:rPr>
                <w:highlight w:val="yellow"/>
              </w:rPr>
              <w:t xml:space="preserve">[売掛金／買掛金／未払金／借入金]</w:t>
            </w:r>
          </w:p>
        </w:tc>
        <w:tc>
          <w:tcPr/>
          <w:p>
            <w:pPr>
              <w:pStyle w:val="Compact"/>
            </w:pPr>
            <w:r>
              <w:rPr>
                <w:highlight w:val="yellow"/>
              </w:rPr>
              <w:t xml:space="preserve">[相手方の名称]</w:t>
            </w:r>
          </w:p>
        </w:tc>
        <w:tc>
          <w:tcPr/>
          <w:p>
            <w:pPr>
              <w:pStyle w:val="Compact"/>
            </w:pPr>
            <w:r>
              <w:rPr>
                <w:highlight w:val="yellow"/>
              </w:rPr>
              <w:t xml:space="preserve">[金額]</w:t>
            </w:r>
          </w:p>
        </w:tc>
        <w:tc>
          <w:tcPr/>
          <w:p>
            <w:pPr>
              <w:pStyle w:val="Compact"/>
            </w:pPr>
            <w:r>
              <w:rPr>
                <w:highlight w:val="yellow"/>
              </w:rPr>
              <w:t xml:space="preserve">[備考]</w:t>
            </w:r>
          </w:p>
        </w:tc>
      </w:tr>
      <w:tr>
        <w:tc>
          <w:tcPr/>
          <w:p>
            <w:pPr>
              <w:pStyle w:val="Compact"/>
            </w:pPr>
            <w:r>
              <w:rPr>
                <w:highlight w:val="yellow"/>
              </w:rPr>
              <w:t xml:space="preserve">[売掛金／買掛金／未払金／借入金]</w:t>
            </w:r>
          </w:p>
        </w:tc>
        <w:tc>
          <w:tcPr/>
          <w:p>
            <w:pPr>
              <w:pStyle w:val="Compact"/>
            </w:pPr>
            <w:r>
              <w:rPr>
                <w:highlight w:val="yellow"/>
              </w:rPr>
              <w:t xml:space="preserve">[相手方の名称]</w:t>
            </w:r>
          </w:p>
        </w:tc>
        <w:tc>
          <w:tcPr/>
          <w:p>
            <w:pPr>
              <w:pStyle w:val="Compact"/>
            </w:pPr>
            <w:r>
              <w:rPr>
                <w:highlight w:val="yellow"/>
              </w:rPr>
              <w:t xml:space="preserve">[金額]</w:t>
            </w:r>
          </w:p>
        </w:tc>
        <w:tc>
          <w:tcPr/>
          <w:p>
            <w:pPr>
              <w:pStyle w:val="Compact"/>
            </w:pPr>
            <w:r>
              <w:rPr>
                <w:highlight w:val="yellow"/>
              </w:rPr>
              <w:t xml:space="preserve">[備考]</w:t>
            </w:r>
          </w:p>
        </w:tc>
      </w:tr>
    </w:tbl>
    <w:p/>
    <w:p>
      <w:pPr>
        <w:pStyle w:val="Heading2"/>
      </w:pPr>
      <w:r>
        <w:rPr>
          <w:rFonts w:hint="eastAsia"/>
        </w:rPr>
        <w:t xml:space="preserve">許認可の承継について</w:t>
      </w:r>
    </w:p>
    <w:p>
      <w:pPr>
        <w:pStyle w:val="FirstParagraph"/>
      </w:pPr>
      <w:r>
        <w:rPr>
          <w:rFonts w:hint="eastAsia"/>
        </w:rPr>
        <w:t xml:space="preserve">食品衛生法第56条第1項は、許可を受けた者が当該営業を譲渡したときは、当該営業を譲り受けた者が許可営業者の地位を承継する旨を定めている。同条第2項は、その地位を承継した者が、遅滞なく、その事実を証する書面を添えて、その旨を都道府県知事に届け出なければならないとしている。厚生労働省のリーフレット「事業譲渡に関する手続が整備されました」も、承継届のほかに譲渡を証する書類等の添付が必要であるとしている。本契約書の写しは、この「その事実を証する書面」として用いることを想定している(第14条第3項)。実際に受理されるかどうか、また他に必要となる添付書類は保健所ごとに異なるため、あらかじめ確認すること。</w:t>
      </w:r>
    </w:p>
    <w:p/>
    <w:p>
      <w:pPr>
        <w:pStyle w:val="BodyText"/>
      </w:pPr>
      <w:r>
        <w:rPr>
          <w:rFonts w:hint="eastAsia"/>
        </w:rPr>
        <w:t xml:space="preserve">食品衛生法施行規則第67条の2は、承継の届出書の記載事項として、届出者及び営業を譲渡した者の氏名及び住所、営業の譲渡の年月日並びに施設の許可の番号及び許可を受けた年月日を挙げ、届出書に営業の譲渡が行われたことを証する書類を添付しなければならないとしている。</w:t>
      </w:r>
    </w:p>
    <w:p/>
    <w:p>
      <w:pPr>
        <w:pStyle w:val="BodyText"/>
      </w:pPr>
      <w:r>
        <w:rPr>
          <w:rFonts w:hint="eastAsia"/>
        </w:rPr>
        <w:t xml:space="preserve">同規則は届出書の様式を定めていない。このため、様式、添付書類及び受付の方法は自治体ごとに異なる。契約書の写しで足りるとする自治体、契約書がない場合の同意書の様式を配布する自治体、契約書の画像を電子メールで受け付ける自治体があり、取扱いは一様ではない。譲渡日を決める前に、本件店舗を管轄する保健所に相談すること(第14条第5項)。同リーフレットも、譲渡人に対し、可能な限り管轄の保健所にあらかじめ相談するよう求めている。</w:t>
      </w:r>
    </w:p>
    <w:p/>
    <w:p>
      <w:pPr>
        <w:pStyle w:val="BodyText"/>
      </w:pPr>
      <w:r>
        <w:rPr>
          <w:rFonts w:hint="eastAsia"/>
        </w:rPr>
        <w:t xml:space="preserve">承継の前後で、許可又は届出の内容は原則として変更されない。設備、施設又は業態を変える場合は、変更の届出を別途検討すること。また、地位が承継された日から起算して6か月を経過するまでの間に、保健所による調査が少なくとも1回行われる。</w:t>
      </w:r>
    </w:p>
    <w:p/>
    <w:p>
      <w:pPr>
        <w:pStyle w:val="BodyText"/>
      </w:pPr>
      <w:r>
        <w:rPr>
          <w:rFonts w:hint="eastAsia"/>
        </w:rPr>
        <w:t xml:space="preserve">美容所については、美容師法第12条の2に、食品衛生法第56条と同じ構造の定め(地位の承継と、その事実を証する書面を添えた届出)が置かれている。</w:t>
      </w:r>
    </w:p>
    <w:p/>
    <w:p>
      <w:pPr>
        <w:pStyle w:val="BodyText"/>
      </w:pPr>
      <w:r>
        <w:rPr>
          <w:rFonts w:hint="eastAsia"/>
        </w:rPr>
        <w:t xml:space="preserve">古物営業法には、営業の譲渡による地位の承継の定めが置かれていない。中古品を取り扱う店舗を譲り受ける場合の手続については、所轄の警察署に確認すること。</w:t>
      </w:r>
    </w:p>
    <w:p/>
    <w:p>
      <w:pPr>
        <w:pStyle w:val="BodyText"/>
      </w:pPr>
      <w:r>
        <w:rPr>
          <w:rFonts w:hint="eastAsia"/>
        </w:rPr>
        <w:t xml:space="preserve">消防署への防火対象物使用開始届出書について、東京都の場合は東京都火災予防条例第56条の2に定めがある。届出の要否及び期限は自治体ごとの火災予防条例により異なるため、本件店舗の所在地を管轄する消防署に確認すること。</w:t>
      </w:r>
    </w:p>
    <w:p/>
    <w:p>
      <w:pPr>
        <w:pStyle w:val="Heading2"/>
      </w:pPr>
      <w:r>
        <w:rPr>
          <w:rFonts w:hint="eastAsia"/>
        </w:rPr>
        <w:t xml:space="preserve">印紙税について</w:t>
      </w:r>
    </w:p>
    <w:p>
      <w:pPr>
        <w:pStyle w:val="FirstParagraph"/>
      </w:pPr>
      <w:r>
        <w:rPr>
          <w:rFonts w:hint="eastAsia"/>
        </w:rPr>
        <w:t xml:space="preserve">本契約書は、営業の譲渡に関する契約書であり、印紙税法別表第一の第1号文書に当たる。国税庁の印紙税法基本通達は、第1号の1文書にいう「営業の譲渡」を、営業活動を構成している動産、不動産、債権、債務等を包括した一体的な権利、財産としてとらえられる営業の譲渡をいい、その一部の譲渡を含むものとしている。</w:t>
      </w:r>
    </w:p>
    <w:p/>
    <w:p>
      <w:pPr>
        <w:pStyle w:val="BodyText"/>
      </w:pPr>
      <w:r>
        <w:rPr>
          <w:rFonts w:hint="eastAsia"/>
        </w:rPr>
        <w:t xml:space="preserve">記載金額は、営業活動を構成している動産及び不動産等の金額ではなく、その営業を譲渡することについて対価として支払われるべき金額をいうとされている。本契約書では、第4条第1項の譲渡代金の総額がこれに当たる。同条第2項の内訳は、消費税法施行令第45条第3項による課税資産と非課税資産の対価の区分のために置いたものである。</w:t>
      </w:r>
    </w:p>
    <w:p/>
    <w:p>
      <w:pPr>
        <w:pStyle w:val="BodyText"/>
      </w:pPr>
      <w:r>
        <w:rPr>
          <w:rFonts w:hint="eastAsia"/>
        </w:rPr>
        <w:t xml:space="preserve">造作及び什器備品のみを個別に売買する契約書は、印紙税法別表第一(課税物件表)に掲げられた20種類の文書のいずれにも当たらず、課税文書ではない。課税物件表に掲げられたうえで印紙税を課さない「非課税」とは異なる。</w:t>
      </w:r>
    </w:p>
    <w:p/>
    <w:p>
      <w:pPr>
        <w:pStyle w:val="BodyText"/>
      </w:pPr>
      <w:r>
        <w:rPr>
          <w:rFonts w:hint="eastAsia"/>
        </w:rPr>
        <w:t xml:space="preserve">本契約書に代金を受領した旨の文言を書き加えると、金銭の受取書としての性質を併せ持つことになる。第1号文書と第3号文書から第17号文書とに該当する文書で第1号文書に所属が決定されるものは、記載された契約金額が1万円未満であっても非課税文書とならない。領収書は、本契約書とは別に作成すること(第6条第6項)。</w:t>
      </w:r>
    </w:p>
    <w:p/>
    <w:p>
      <w:pPr>
        <w:pStyle w:val="BodyText"/>
      </w:pPr>
      <w:r>
        <w:rPr>
          <w:rFonts w:hint="eastAsia"/>
        </w:rPr>
        <w:t xml:space="preserve">税額は、契約金額の区分に応じて定まる。第1号文書について設けられている軽減措置は、不動産の譲渡に関する契約書及び建設工事の請負に関する契約書を対象とするものであり、営業の譲渡に関する契約書はこれに含まれない。適用される税額は国税庁のホームページで確認し、判断に迷うときは所轄の税務署又は税理士に確認すること。</w:t>
      </w:r>
    </w:p>
    <w:p/>
    <w:p>
      <w:pPr>
        <w:pStyle w:val="Heading2"/>
      </w:pPr>
      <w:r>
        <w:rPr>
          <w:rFonts w:hint="eastAsia"/>
        </w:rPr>
        <w:t xml:space="preserve">本テンプレートについて</w:t>
      </w:r>
    </w:p>
    <w:p>
      <w:pPr>
        <w:pStyle w:val="FirstParagraph"/>
      </w:pPr>
      <w:r>
        <w:rPr>
          <w:rFonts w:hint="eastAsia"/>
        </w:rPr>
        <w:t xml:space="preserve">本テンプレートは、店舗の造作及び什器備品だけを売買するものではなく、営業そのものを譲り渡す場合の契約書である。造作及び什器備品のみを売買する場合は、動産の売買契約書を用いること。</w:t>
      </w:r>
    </w:p>
    <w:p/>
    <w:p>
      <w:pPr>
        <w:pStyle w:val="BodyText"/>
      </w:pPr>
      <w:r>
        <w:rPr>
          <w:rFonts w:hint="eastAsia"/>
        </w:rPr>
        <w:t xml:space="preserve">空欄は、店舗の表示、第1条第3項(譲渡日)、第8条第1項(賃貸借の承継方法)、第7条第3項(賃貸人の承諾の期限)、第4条(譲渡代金と内訳)、第5条(手付金)、第6条(支払期日)、第9条(敷金等)、第16条(引継ぎ)、第18条(屋号)、第21条(従業員)、第22条(競業避止)、第24条(契約不適合)の順に決めると、前の条で決めたことがそのまま次の条の判断材料になる。</w:t>
      </w:r>
    </w:p>
    <w:p/>
    <w:p>
      <w:pPr>
        <w:pStyle w:val="BodyText"/>
      </w:pPr>
      <w:r>
        <w:rPr>
          <w:rFonts w:hint="eastAsia"/>
        </w:rPr>
        <w:t xml:space="preserve">第7条は本契約書の要である。賃貸人の承諾が得られないまま店舗を引き渡すと、賃貸人は原賃貸借契約を解除することができ(民法第612条第2項)、譲受人は買った店で営業を続けられなくなる。承諾を得る期限を空欄のまま締結しないこと。</w:t>
      </w:r>
    </w:p>
    <w:p/>
    <w:p>
      <w:pPr>
        <w:pStyle w:val="BodyText"/>
      </w:pPr>
      <w:r>
        <w:rPr>
          <w:rFonts w:hint="eastAsia"/>
        </w:rPr>
        <w:t xml:space="preserve">第22条の競業避止義務の期間は空欄にしてある。何年が妥当かは、店舗の業種、商圏、譲渡代金の額によって変わる。契約で別段の定めを置かない場合の法定の範囲(同一の市町村。ただし政令指定都市にあっては区又は総合区。及びこれに隣接する市町村の区域内で20年間)を選ぶこともできる。特約の効力は、譲渡した日から30年の期間内に限られる。なお、期間の経過後も、不正の競争の目的をもって同一の事業を行うことは禁じられる。</w:t>
      </w:r>
    </w:p>
    <w:p/>
    <w:p>
      <w:pPr>
        <w:pStyle w:val="BodyText"/>
      </w:pPr>
      <w:r>
        <w:rPr>
          <w:rFonts w:hint="eastAsia"/>
        </w:rPr>
        <w:t xml:space="preserve">第18条は、屋号をそのまま使うかどうかで結論が変わる。引き続き使用する場合、譲受人は譲渡人の営業によって生じた債務を弁済する責任を負う(商法第17条第1項)。責任を負わない旨の登記又は債権者への通知を、譲渡後遅滞なく行うこと(同条第2項)。譲受人が同条第1項により責任を負う場合には、譲渡人の責任は譲渡した日後2年で消滅するため、譲受人だけが責任を負い続けることがある(同条第3項)。</w:t>
      </w:r>
    </w:p>
    <w:p/>
    <w:p>
      <w:pPr>
        <w:pStyle w:val="BodyText"/>
      </w:pPr>
      <w:r>
        <w:rPr>
          <w:rFonts w:hint="eastAsia"/>
        </w:rPr>
        <w:t xml:space="preserve">この登記は「営業又は事業の譲渡の際の免責の登記」といい、譲受人が申請し、申請書には譲渡人の承諾書を添付する(商業登記法第31条)。個人商人の場合、この登記は譲受人の商号の登記記録にする(商業登記規則第53条)。登録免許税は1件につき1万8千円である(登録免許税法別表第一)。申請書の書式及び手続は、営業所の所在地を管轄する法務局に確認すること。</w:t>
      </w:r>
    </w:p>
    <w:p/>
    <w:p>
      <w:pPr>
        <w:pStyle w:val="BodyText"/>
      </w:pPr>
      <w:r>
        <w:rPr>
          <w:rFonts w:hint="eastAsia"/>
        </w:rPr>
        <w:t xml:space="preserve">甲が株式会社であり、本件譲渡が事業の全部又は重要な一部の譲渡に当たるときは、会社法第467条により株主総会の決議による承認が必要になる場合がある。甲が会社である場合は、社内の手続を確認すること。</w:t>
      </w:r>
    </w:p>
    <w:p/>
    <w:p>
      <w:pPr>
        <w:pStyle w:val="BodyText"/>
      </w:pPr>
      <w:r>
        <w:rPr>
          <w:rFonts w:hint="eastAsia"/>
        </w:rPr>
        <w:t xml:space="preserve">本テンプレートは、店舗の賃借権を伴う譲渡を前提としている。店舗の建物又は敷地を所有している場合は、不動産の売買契約書を併せて作成し、所有権の移転登記の手続を定めること。</w:t>
      </w:r>
    </w:p>
    <w:p/>
    <w:p>
      <w:pPr>
        <w:pStyle w:val="BodyText"/>
      </w:pPr>
      <w:r>
        <w:rPr>
          <w:rFonts w:hint="eastAsia"/>
        </w:rPr>
        <w:t xml:space="preserve">使用に当たっては、原賃貸借契約の内容と本件事業に係る許認可の種類に照らして各条項を確認し、必要に応じて弁護士、税理士等の専門家の確認を受けること。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 w:numId="2009">
    <w:abstractNumId w:val="99431"/>
    <w:lvlOverride w:ilvl="0">
      <w:startOverride w:val="1"/>
    </w:lvlOverride>
    <w:lvlOverride w:ilvl="1">
      <w:startOverride w:val="1"/>
    </w:lvlOverride>
  </w:num>
  <w:num w:numId="2010">
    <w:abstractNumId w:val="99431"/>
    <w:lvlOverride w:ilvl="0">
      <w:startOverride w:val="1"/>
    </w:lvlOverride>
    <w:lvlOverride w:ilvl="1">
      <w:startOverride w:val="1"/>
    </w:lvlOverride>
  </w:num>
  <w:num w:numId="2011">
    <w:abstractNumId w:val="99431"/>
    <w:lvlOverride w:ilvl="0">
      <w:startOverride w:val="1"/>
    </w:lvlOverride>
    <w:lvlOverride w:ilvl="1">
      <w:startOverride w:val="1"/>
    </w:lvlOverride>
  </w:num>
  <w:num w:numId="2012">
    <w:abstractNumId w:val="99431"/>
    <w:lvlOverride w:ilvl="0">
      <w:startOverride w:val="1"/>
    </w:lvlOverride>
    <w:lvlOverride w:ilvl="1">
      <w:startOverride w:val="1"/>
    </w:lvlOverride>
  </w:num>
  <w:num w:numId="2013">
    <w:abstractNumId w:val="99431"/>
    <w:lvlOverride w:ilvl="0">
      <w:startOverride w:val="1"/>
    </w:lvlOverride>
    <w:lvlOverride w:ilvl="1">
      <w:startOverride w:val="1"/>
    </w:lvlOverride>
  </w:num>
  <w:num w:numId="2014">
    <w:abstractNumId w:val="99431"/>
    <w:lvlOverride w:ilvl="0">
      <w:startOverride w:val="1"/>
    </w:lvlOverride>
    <w:lvlOverride w:ilvl="1">
      <w:startOverride w:val="1"/>
    </w:lvlOverride>
  </w:num>
  <w:num w:numId="2015">
    <w:abstractNumId w:val="99431"/>
    <w:lvlOverride w:ilvl="0">
      <w:startOverride w:val="1"/>
    </w:lvlOverride>
    <w:lvlOverride w:ilvl="1">
      <w:startOverride w:val="1"/>
    </w:lvlOverride>
  </w:num>
  <w:num w:numId="2016">
    <w:abstractNumId w:val="99431"/>
    <w:lvlOverride w:ilvl="0">
      <w:startOverride w:val="1"/>
    </w:lvlOverride>
    <w:lvlOverride w:ilvl="1">
      <w:startOverride w:val="1"/>
    </w:lvlOverride>
  </w:num>
  <w:num w:numId="2017">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