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賃金規程(社内規程)</w:t>
      </w:r>
      <w:r>
        <w:rPr>
          <w:rFonts w:hint="eastAsia"/>
        </w:rPr>
        <w:t xml:space="preserve">を主構成としています。</w:t>
      </w:r>
      <w:r>
        <w:rPr>
          <w:rFonts w:hint="eastAsia"/>
          <w:b/>
          <w:bCs/>
        </w:rPr>
        <w:t xml:space="preserve">就業規則の絶対的必要記載事項</w:t>
      </w:r>
      <w:r>
        <w:rPr>
          <w:rFonts w:hint="eastAsia"/>
        </w:rPr>
        <w:t xml:space="preserve">(労基法第89条第2号)である賃金条項を独立規程化したものです。</w:t>
      </w:r>
      <w:r>
        <w:rPr>
          <w:rFonts w:hint="eastAsia"/>
          <w:b/>
          <w:bCs/>
        </w:rPr>
        <w:t xml:space="preserve">常時10人以上の労働者を使用する事業場</w:t>
      </w:r>
      <w:r>
        <w:rPr>
          <w:rFonts w:hint="eastAsia"/>
        </w:rPr>
        <w:t xml:space="preserve">で本規程を導入する場合、</w:t>
      </w:r>
      <w:r>
        <w:rPr>
          <w:rFonts w:hint="eastAsia"/>
          <w:b/>
          <w:bCs/>
        </w:rPr>
        <w:t xml:space="preserve">労働基準法第89条</w:t>
      </w:r>
      <w:r>
        <w:rPr>
          <w:rFonts w:hint="eastAsia"/>
        </w:rPr>
        <w:t xml:space="preserve">に基づき就業規則の一部として労働基準監督署への届出が必要です(過半数労働者の意見書(同第90条)・全従業員への周知(同第106条)も必須)。</w:t>
      </w:r>
      <w:r>
        <w:rPr>
          <w:rFonts w:hint="eastAsia"/>
          <w:b/>
          <w:bCs/>
        </w:rPr>
        <w:t xml:space="preserve">賃金規程は不利益変更が極めて困難</w:t>
      </w:r>
      <w:r>
        <w:rPr>
          <w:rFonts w:hint="eastAsia"/>
        </w:rPr>
        <w:t xml:space="preserve">(労働契約法第9条により原則同意必須)なため、導入時には将来の柔軟性も考慮して慎重に設計してください。</w:t>
      </w:r>
      <w:r>
        <w:rPr>
          <w:rFonts w:hint="eastAsia"/>
          <w:b/>
          <w:bCs/>
        </w:rPr>
        <w:t xml:space="preserve">2023年4月から中小企業も月60時間超の時間外労働の割増賃金率50%が適用</w:t>
      </w:r>
      <w:r>
        <w:rPr>
          <w:rFonts w:hint="eastAsia"/>
        </w:rPr>
        <w:t xml:space="preserve">となっており、最新法令対応として本規程に反映しています。</w:t>
      </w:r>
      <w:r>
        <w:rPr>
          <w:rFonts w:hint="eastAsia"/>
          <w:b/>
          <w:bCs/>
        </w:rPr>
        <w:t xml:space="preserve">同一労働同一賃金</w:t>
      </w:r>
      <w:r>
        <w:rPr>
          <w:rFonts w:hint="eastAsia"/>
        </w:rPr>
        <w:t xml:space="preserve">(ハマキョウレックス事件等の最高裁判例)、</w:t>
      </w:r>
      <w:r>
        <w:rPr>
          <w:rFonts w:hint="eastAsia"/>
          <w:b/>
          <w:bCs/>
        </w:rPr>
        <w:t xml:space="preserve">賃金デジタル払い</w:t>
      </w:r>
      <w:r>
        <w:rPr>
          <w:rFonts w:hint="eastAsia"/>
        </w:rPr>
        <w:t xml:space="preserve">(2023年4月解禁)にも完全対応しています。</w:t>
      </w:r>
      <w:r>
        <w:rPr>
          <w:rFonts w:hint="eastAsia"/>
          <w:b/>
          <w:bCs/>
        </w:rPr>
        <w:t xml:space="preserve">賃金規程は印紙税法上の課税文書に該当しません</w:t>
      </w:r>
      <w:r>
        <w:rPr>
          <w:rFonts w:hint="eastAsia"/>
        </w:rPr>
        <w:t xml:space="preserve">(不課税)。</w:t>
      </w:r>
    </w:p>
    <w:p>
      <w:r>
        <w:pict>
          <v:rect style="width:0;height:1.5pt" o:hralign="center" o:hrstd="t" o:hr="t"/>
        </w:pict>
      </w:r>
    </w:p>
    <w:bookmarkStart w:id="51" w:name="賃金規程"/>
    <w:p>
      <w:pPr>
        <w:pStyle w:val="Heading1"/>
      </w:pPr>
      <w:r>
        <w:rPr>
          <w:rFonts w:hint="eastAsia"/>
        </w:rPr>
        <w:t xml:space="preserve">賃金規程</w:t>
      </w:r>
    </w:p>
    <w:bookmarkStart w:id="12" w:name="第1章-総則"/>
    <w:p>
      <w:pPr>
        <w:pStyle w:val="Heading2"/>
      </w:pPr>
      <w:r>
        <w:rPr>
          <w:rFonts w:hint="eastAsia"/>
        </w:rPr>
        <w:t xml:space="preserve">第1章</w:t>
      </w:r>
      <w:r>
        <w:t xml:space="preserve"> </w:t>
      </w:r>
      <w:r>
        <w:rPr>
          <w:rFonts w:hint="eastAsia"/>
        </w:rPr>
        <w:t xml:space="preserve">総則</w:t>
      </w:r>
    </w:p>
    <w:bookmarkStart w:id="10" w:name="第1条目的"/>
    <w:p>
      <w:pPr>
        <w:pStyle w:val="Heading3"/>
      </w:pPr>
      <w:r>
        <w:rPr>
          <w:rFonts w:hint="eastAsia"/>
        </w:rPr>
        <w:t xml:space="preserve">第1条(目的)</w:t>
      </w:r>
    </w:p>
    <w:p>
      <w:pPr>
        <w:pStyle w:val="FirstParagraph"/>
      </w:pPr>
      <w:r>
        <w:rPr>
          <w:rFonts w:hint="eastAsia"/>
        </w:rPr>
        <w:t xml:space="preserve">本規程は、</w:t>
      </w:r>
      <w:hyperlink r:id="rId9">
        <w:r>
          <w:rPr>
            <w:rStyle w:val="Hyperlink"/>
            <w:rFonts w:hint="eastAsia"/>
          </w:rPr>
          <w:t xml:space="preserve">会社の正式名称</w:t>
        </w:r>
      </w:hyperlink>
      <w:r>
        <w:rPr>
          <w:rFonts w:hint="eastAsia"/>
        </w:rPr>
        <w:t xml:space="preserve">の従業員の賃金に関する取扱いを定めることを目的とする。本規程に定めのない事項については、就業規則および労働関係法令の定めるところによる。</w:t>
      </w:r>
    </w:p>
    <w:bookmarkEnd w:id="10"/>
    <w:bookmarkStart w:id="11" w:name="第2条適用対象者"/>
    <w:p>
      <w:pPr>
        <w:pStyle w:val="Heading3"/>
      </w:pPr>
      <w:r>
        <w:rPr>
          <w:rFonts w:hint="eastAsia"/>
        </w:rPr>
        <w:t xml:space="preserve">第2条(適用対象者)</w:t>
      </w:r>
    </w:p>
    <w:p>
      <w:pPr>
        <w:pStyle w:val="Compact"/>
        <w:numPr>
          <w:ilvl w:val="0"/>
          <w:numId w:val="1001"/>
        </w:numPr>
      </w:pPr>
      <w:r>
        <w:rPr>
          <w:rFonts w:hint="eastAsia"/>
        </w:rPr>
        <w:t xml:space="preserve">本規程は、会社の</w:t>
      </w:r>
      <w:r>
        <w:rPr>
          <w:rFonts w:hint="eastAsia"/>
          <w:b/>
          <w:bCs/>
        </w:rPr>
        <w:t xml:space="preserve">正社員</w:t>
      </w:r>
      <w:r>
        <w:rPr>
          <w:rFonts w:hint="eastAsia"/>
        </w:rPr>
        <w:t xml:space="preserve">(就業規則第○条に定める正社員をいう。以下同じ。)に対して適用する。</w:t>
      </w:r>
    </w:p>
    <w:p>
      <w:pPr>
        <w:pStyle w:val="Compact"/>
        <w:numPr>
          <w:ilvl w:val="0"/>
          <w:numId w:val="1001"/>
        </w:numPr>
      </w:pPr>
      <w:r>
        <w:rPr>
          <w:rFonts w:hint="eastAsia"/>
        </w:rPr>
        <w:t xml:space="preserve">次の各号に該当する者の賃金については、本規程の趣旨を踏まえつつ、別途定める規程または個別労働契約による。</w:t>
      </w:r>
    </w:p>
    <w:p>
      <w:pPr>
        <w:pStyle w:val="Compact"/>
        <w:numPr>
          <w:ilvl w:val="0"/>
          <w:numId w:val="1002"/>
        </w:numPr>
      </w:pPr>
      <w:r>
        <w:rPr>
          <w:rFonts w:hint="eastAsia"/>
        </w:rPr>
        <w:t xml:space="preserve">契約社員(就業規則第○条に定める者)</w:t>
      </w:r>
    </w:p>
    <w:p>
      <w:pPr>
        <w:pStyle w:val="Compact"/>
        <w:numPr>
          <w:ilvl w:val="0"/>
          <w:numId w:val="1002"/>
        </w:numPr>
      </w:pPr>
      <w:r>
        <w:t xml:space="preserve">パートタイマー・アルバイト</w:t>
      </w:r>
    </w:p>
    <w:p>
      <w:pPr>
        <w:pStyle w:val="Compact"/>
        <w:numPr>
          <w:ilvl w:val="0"/>
          <w:numId w:val="1002"/>
        </w:numPr>
      </w:pPr>
      <w:r>
        <w:rPr>
          <w:rFonts w:hint="eastAsia"/>
        </w:rPr>
        <w:t xml:space="preserve">嘱託社員(就業規則第○条に定める者)</w:t>
      </w:r>
    </w:p>
    <w:p>
      <w:pPr>
        <w:pStyle w:val="Compact"/>
        <w:numPr>
          <w:ilvl w:val="0"/>
          <w:numId w:val="1002"/>
        </w:numPr>
      </w:pPr>
      <w:r>
        <w:rPr>
          <w:rFonts w:hint="eastAsia"/>
        </w:rPr>
        <w:t xml:space="preserve">その他、本規程の適用対象から除外する者として会社が定めた者</w:t>
      </w:r>
    </w:p>
    <w:p>
      <w:pPr>
        <w:pStyle w:val="Compact"/>
        <w:numPr>
          <w:ilvl w:val="0"/>
          <w:numId w:val="1003"/>
        </w:numPr>
      </w:pPr>
      <w:r>
        <w:rPr>
          <w:rFonts w:hint="eastAsia"/>
          <w:b/>
          <w:bCs/>
        </w:rPr>
        <w:t xml:space="preserve">同一労働同一賃金</w:t>
      </w:r>
      <w:r>
        <w:rPr>
          <w:rFonts w:hint="eastAsia"/>
        </w:rPr>
        <w:t xml:space="preserve">の趣旨(パートタイム・有期雇用労働法第8条・第9条)に照らし、前項の従業員と正社員との処遇差に不合理が生じないよう、別途定める規程または個別労働契約においても合理性を確保する。</w:t>
      </w:r>
    </w:p>
    <w:bookmarkEnd w:id="11"/>
    <w:bookmarkEnd w:id="12"/>
    <w:bookmarkStart w:id="16" w:name="第2章-賃金の構成"/>
    <w:p>
      <w:pPr>
        <w:pStyle w:val="Heading2"/>
      </w:pPr>
      <w:r>
        <w:rPr>
          <w:rFonts w:hint="eastAsia"/>
        </w:rPr>
        <w:t xml:space="preserve">第2章</w:t>
      </w:r>
      <w:r>
        <w:t xml:space="preserve"> </w:t>
      </w:r>
      <w:r>
        <w:rPr>
          <w:rFonts w:hint="eastAsia"/>
        </w:rPr>
        <w:t xml:space="preserve">賃金の構成</w:t>
      </w:r>
    </w:p>
    <w:bookmarkStart w:id="13" w:name="第3条賃金の構成"/>
    <w:p>
      <w:pPr>
        <w:pStyle w:val="Heading3"/>
      </w:pPr>
      <w:r>
        <w:rPr>
          <w:rFonts w:hint="eastAsia"/>
        </w:rPr>
        <w:t xml:space="preserve">第3条(賃金の構成)</w:t>
      </w:r>
    </w:p>
    <w:p>
      <w:pPr>
        <w:pStyle w:val="Compact"/>
        <w:numPr>
          <w:ilvl w:val="0"/>
          <w:numId w:val="1004"/>
        </w:numPr>
      </w:pPr>
      <w:r>
        <w:rPr>
          <w:rFonts w:hint="eastAsia"/>
        </w:rPr>
        <w:t xml:space="preserve">月例賃金は、次の各号により構成される。</w:t>
      </w:r>
    </w:p>
    <w:p>
      <w:pPr>
        <w:pStyle w:val="Compact"/>
        <w:numPr>
          <w:ilvl w:val="0"/>
          <w:numId w:val="1005"/>
        </w:numPr>
      </w:pPr>
      <w:r>
        <w:rPr>
          <w:rFonts w:hint="eastAsia"/>
          <w:b/>
          <w:bCs/>
        </w:rPr>
        <w:t xml:space="preserve">基本給</w:t>
      </w:r>
    </w:p>
    <w:p>
      <w:pPr>
        <w:pStyle w:val="Compact"/>
        <w:numPr>
          <w:ilvl w:val="0"/>
          <w:numId w:val="1005"/>
        </w:numPr>
      </w:pPr>
      <w:r>
        <w:rPr>
          <w:rFonts w:hint="eastAsia"/>
          <w:b/>
          <w:bCs/>
        </w:rPr>
        <w:t xml:space="preserve">諸手当</w:t>
      </w:r>
      <w:r>
        <w:rPr>
          <w:rFonts w:hint="eastAsia"/>
        </w:rPr>
        <w:t xml:space="preserve">(第5条に定める各種手当)</w:t>
      </w:r>
    </w:p>
    <w:p>
      <w:pPr>
        <w:pStyle w:val="Compact"/>
        <w:numPr>
          <w:ilvl w:val="0"/>
          <w:numId w:val="1005"/>
        </w:numPr>
      </w:pPr>
      <w:r>
        <w:rPr>
          <w:rFonts w:hint="eastAsia"/>
          <w:b/>
          <w:bCs/>
        </w:rPr>
        <w:t xml:space="preserve">割増賃金</w:t>
      </w:r>
      <w:r>
        <w:rPr>
          <w:rFonts w:hint="eastAsia"/>
        </w:rPr>
        <w:t xml:space="preserve">(第7条に定める時間外・休日・深夜の割増)</w:t>
      </w:r>
    </w:p>
    <w:p>
      <w:pPr>
        <w:pStyle w:val="Compact"/>
        <w:numPr>
          <w:ilvl w:val="0"/>
          <w:numId w:val="1005"/>
        </w:numPr>
      </w:pPr>
      <w:r>
        <w:rPr>
          <w:rFonts w:hint="eastAsia"/>
          <w:b/>
          <w:bCs/>
        </w:rPr>
        <w:t xml:space="preserve">その他</w:t>
      </w:r>
      <w:r>
        <w:rPr>
          <w:rFonts w:hint="eastAsia"/>
        </w:rPr>
        <w:t xml:space="preserve">会社が定めた手当</w:t>
      </w:r>
    </w:p>
    <w:p>
      <w:pPr>
        <w:pStyle w:val="Compact"/>
        <w:numPr>
          <w:ilvl w:val="0"/>
          <w:numId w:val="1006"/>
        </w:numPr>
      </w:pPr>
      <w:r>
        <w:rPr>
          <w:rFonts w:hint="eastAsia"/>
        </w:rPr>
        <w:t xml:space="preserve">賞与は、第14条の定めるところによる。</w:t>
      </w:r>
    </w:p>
    <w:p>
      <w:pPr>
        <w:pStyle w:val="Compact"/>
        <w:numPr>
          <w:ilvl w:val="0"/>
          <w:numId w:val="1006"/>
        </w:numPr>
      </w:pPr>
      <w:r>
        <w:rPr>
          <w:rFonts w:hint="eastAsia"/>
        </w:rPr>
        <w:t xml:space="preserve">退職金は、別途定める「退職金規程」によるものとする。</w:t>
      </w:r>
    </w:p>
    <w:bookmarkEnd w:id="13"/>
    <w:bookmarkStart w:id="14" w:name="第4条基本給"/>
    <w:p>
      <w:pPr>
        <w:pStyle w:val="Heading3"/>
      </w:pPr>
      <w:r>
        <w:rPr>
          <w:rFonts w:hint="eastAsia"/>
        </w:rPr>
        <w:t xml:space="preserve">第4条(基本給)</w:t>
      </w:r>
    </w:p>
    <w:p>
      <w:pPr>
        <w:pStyle w:val="Compact"/>
        <w:numPr>
          <w:ilvl w:val="0"/>
          <w:numId w:val="1007"/>
        </w:numPr>
      </w:pPr>
      <w:r>
        <w:rPr>
          <w:rFonts w:hint="eastAsia"/>
        </w:rPr>
        <w:t xml:space="preserve">基本給は、従業員の</w:t>
      </w:r>
      <w:r>
        <w:rPr>
          <w:rFonts w:hint="eastAsia"/>
          <w:b/>
          <w:bCs/>
        </w:rPr>
        <w:t xml:space="preserve">等級・職務・能力・経験・成果</w:t>
      </w:r>
      <w:r>
        <w:rPr>
          <w:rFonts w:hint="eastAsia"/>
        </w:rPr>
        <w:t xml:space="preserve">等を総合的に勘案し、別表第1に定める基本給テーブルに基づき決定する。</w:t>
      </w:r>
    </w:p>
    <w:p>
      <w:pPr>
        <w:pStyle w:val="Compact"/>
        <w:numPr>
          <w:ilvl w:val="0"/>
          <w:numId w:val="1007"/>
        </w:numPr>
      </w:pPr>
      <w:r>
        <w:rPr>
          <w:rFonts w:hint="eastAsia"/>
        </w:rPr>
        <w:t xml:space="preserve">基本給の決定方式は、次の各号のうち会社が定める方式によるものとする(自社の方針に応じて選択)。</w:t>
      </w:r>
    </w:p>
    <w:p>
      <w:pPr>
        <w:pStyle w:val="Compact"/>
        <w:numPr>
          <w:ilvl w:val="0"/>
          <w:numId w:val="1008"/>
        </w:numPr>
      </w:pPr>
      <w:r>
        <w:t xml:space="preserve">☐</w:t>
      </w:r>
      <w:r>
        <w:t xml:space="preserve"> </w:t>
      </w:r>
      <w:r>
        <w:rPr>
          <w:rFonts w:hint="eastAsia"/>
          <w:b/>
          <w:bCs/>
        </w:rPr>
        <w:t xml:space="preserve">年齢給型</w:t>
      </w:r>
      <w:r>
        <w:rPr>
          <w:rFonts w:hint="eastAsia"/>
        </w:rPr>
        <w:t xml:space="preserve">:年齢別に基本給を定める</w:t>
      </w:r>
    </w:p>
    <w:p>
      <w:pPr>
        <w:pStyle w:val="Compact"/>
        <w:numPr>
          <w:ilvl w:val="0"/>
          <w:numId w:val="1008"/>
        </w:numPr>
      </w:pPr>
      <w:r>
        <w:t xml:space="preserve">☐</w:t>
      </w:r>
      <w:r>
        <w:t xml:space="preserve"> </w:t>
      </w:r>
      <w:r>
        <w:rPr>
          <w:rFonts w:hint="eastAsia"/>
          <w:b/>
          <w:bCs/>
        </w:rPr>
        <w:t xml:space="preserve">職能給型</w:t>
      </w:r>
      <w:r>
        <w:rPr>
          <w:rFonts w:hint="eastAsia"/>
        </w:rPr>
        <w:t xml:space="preserve">:能力等級別に基本給を定める</w:t>
      </w:r>
    </w:p>
    <w:p>
      <w:pPr>
        <w:pStyle w:val="Compact"/>
        <w:numPr>
          <w:ilvl w:val="0"/>
          <w:numId w:val="1008"/>
        </w:numPr>
      </w:pPr>
      <w:r>
        <w:t xml:space="preserve">☐</w:t>
      </w:r>
      <w:r>
        <w:t xml:space="preserve"> </w:t>
      </w:r>
      <w:r>
        <w:rPr>
          <w:rFonts w:hint="eastAsia"/>
          <w:b/>
          <w:bCs/>
        </w:rPr>
        <w:t xml:space="preserve">職務給型</w:t>
      </w:r>
      <w:r>
        <w:rPr>
          <w:rFonts w:hint="eastAsia"/>
        </w:rPr>
        <w:t xml:space="preserve">:職務別に基本給を定める</w:t>
      </w:r>
    </w:p>
    <w:p>
      <w:pPr>
        <w:pStyle w:val="Compact"/>
        <w:numPr>
          <w:ilvl w:val="0"/>
          <w:numId w:val="1008"/>
        </w:numPr>
      </w:pPr>
      <w:r>
        <w:t xml:space="preserve">☐</w:t>
      </w:r>
      <w:r>
        <w:t xml:space="preserve"> </w:t>
      </w:r>
      <w:r>
        <w:rPr>
          <w:rFonts w:hint="eastAsia"/>
          <w:b/>
          <w:bCs/>
        </w:rPr>
        <w:t xml:space="preserve">成果給型</w:t>
      </w:r>
      <w:r>
        <w:rPr>
          <w:rFonts w:hint="eastAsia"/>
        </w:rPr>
        <w:t xml:space="preserve">:業績・成果に応じた基本給</w:t>
      </w:r>
    </w:p>
    <w:p>
      <w:pPr>
        <w:pStyle w:val="Compact"/>
        <w:numPr>
          <w:ilvl w:val="0"/>
          <w:numId w:val="1008"/>
        </w:numPr>
      </w:pPr>
      <w:r>
        <w:t xml:space="preserve">☐</w:t>
      </w:r>
      <w:r>
        <w:t xml:space="preserve"> </w:t>
      </w:r>
      <w:r>
        <w:rPr>
          <w:rFonts w:hint="eastAsia"/>
          <w:b/>
          <w:bCs/>
        </w:rPr>
        <w:t xml:space="preserve">組合せ型</w:t>
      </w:r>
      <w:r>
        <w:rPr>
          <w:rFonts w:hint="eastAsia"/>
        </w:rPr>
        <w:t xml:space="preserve">:上記の複数を組み合わせる</w:t>
      </w:r>
    </w:p>
    <w:p>
      <w:pPr>
        <w:pStyle w:val="Compact"/>
        <w:numPr>
          <w:ilvl w:val="0"/>
          <w:numId w:val="1009"/>
        </w:numPr>
      </w:pPr>
      <w:r>
        <w:rPr>
          <w:rFonts w:hint="eastAsia"/>
        </w:rPr>
        <w:t xml:space="preserve">基本給は、</w:t>
      </w:r>
      <w:r>
        <w:rPr>
          <w:rFonts w:hint="eastAsia"/>
          <w:b/>
          <w:bCs/>
        </w:rPr>
        <w:t xml:space="preserve">最低賃金法</w:t>
      </w:r>
      <w:r>
        <w:rPr>
          <w:rFonts w:hint="eastAsia"/>
        </w:rPr>
        <w:t xml:space="preserve">に基づく地域別最低賃金を下回らないものとする。</w:t>
      </w:r>
    </w:p>
    <w:p>
      <w:pPr>
        <w:pStyle w:val="Compact"/>
        <w:numPr>
          <w:ilvl w:val="0"/>
          <w:numId w:val="1009"/>
        </w:numPr>
      </w:pPr>
      <w:r>
        <w:rPr>
          <w:rFonts w:hint="eastAsia"/>
        </w:rPr>
        <w:t xml:space="preserve">個別の従業員の基本給は、採用時に明示した労働条件通知書および労働契約書に基づき、会社が決定する。</w:t>
      </w:r>
    </w:p>
    <w:bookmarkEnd w:id="14"/>
    <w:bookmarkStart w:id="15" w:name="第5条諸手当"/>
    <w:p>
      <w:pPr>
        <w:pStyle w:val="Heading3"/>
      </w:pPr>
      <w:r>
        <w:rPr>
          <w:rFonts w:hint="eastAsia"/>
        </w:rPr>
        <w:t xml:space="preserve">第5条(諸手当)</w:t>
      </w:r>
    </w:p>
    <w:p>
      <w:pPr>
        <w:pStyle w:val="FirstParagraph"/>
      </w:pPr>
      <w:r>
        <w:rPr>
          <w:rFonts w:hint="eastAsia"/>
        </w:rPr>
        <w:t xml:space="preserve">会社は、次の各号に定める諸手当を、別表第2に定める基準により支給する。</w:t>
      </w:r>
    </w:p>
    <w:p>
      <w:pPr>
        <w:pStyle w:val="Compact"/>
        <w:numPr>
          <w:ilvl w:val="0"/>
          <w:numId w:val="1010"/>
        </w:numPr>
      </w:pPr>
      <w:r>
        <w:rPr>
          <w:rFonts w:hint="eastAsia"/>
          <w:b/>
          <w:bCs/>
        </w:rPr>
        <w:t xml:space="preserve">役職手当</w:t>
      </w:r>
      <w:r>
        <w:rPr>
          <w:rFonts w:hint="eastAsia"/>
        </w:rPr>
        <w:t xml:space="preserve">:管理職・専門職等の役職に応じて支給(別表第2の役職手当表)</w:t>
      </w:r>
    </w:p>
    <w:p>
      <w:pPr>
        <w:pStyle w:val="Compact"/>
        <w:numPr>
          <w:ilvl w:val="0"/>
          <w:numId w:val="1010"/>
        </w:numPr>
      </w:pPr>
      <w:r>
        <w:rPr>
          <w:rFonts w:hint="eastAsia"/>
          <w:b/>
          <w:bCs/>
        </w:rPr>
        <w:t xml:space="preserve">通勤手当</w:t>
      </w:r>
      <w:r>
        <w:rPr>
          <w:rFonts w:hint="eastAsia"/>
        </w:rPr>
        <w:t xml:space="preserve">:通勤に要する実費を支給(所得税法上の非課税限度額の範囲内・公共交通機関は月額15万円まで非課税)</w:t>
      </w:r>
    </w:p>
    <w:p>
      <w:pPr>
        <w:pStyle w:val="Compact"/>
        <w:numPr>
          <w:ilvl w:val="0"/>
          <w:numId w:val="1010"/>
        </w:numPr>
      </w:pPr>
      <w:r>
        <w:rPr>
          <w:rFonts w:hint="eastAsia"/>
          <w:b/>
          <w:bCs/>
        </w:rPr>
        <w:t xml:space="preserve">住宅手当</w:t>
      </w:r>
      <w:r>
        <w:rPr>
          <w:rFonts w:hint="eastAsia"/>
        </w:rPr>
        <w:t xml:space="preserve">:住居費負担の補助として支給(別途要件あり)</w:t>
      </w:r>
    </w:p>
    <w:p>
      <w:pPr>
        <w:pStyle w:val="Compact"/>
        <w:numPr>
          <w:ilvl w:val="0"/>
          <w:numId w:val="1010"/>
        </w:numPr>
      </w:pPr>
      <w:r>
        <w:rPr>
          <w:rFonts w:hint="eastAsia"/>
          <w:b/>
          <w:bCs/>
        </w:rPr>
        <w:t xml:space="preserve">家族手当</w:t>
      </w:r>
      <w:r>
        <w:rPr>
          <w:rFonts w:hint="eastAsia"/>
        </w:rPr>
        <w:t xml:space="preserve">:扶養家族数に応じて支給(別途要件あり)</w:t>
      </w:r>
    </w:p>
    <w:p>
      <w:pPr>
        <w:pStyle w:val="Compact"/>
        <w:numPr>
          <w:ilvl w:val="0"/>
          <w:numId w:val="1010"/>
        </w:numPr>
      </w:pPr>
      <w:r>
        <w:rPr>
          <w:rFonts w:hint="eastAsia"/>
          <w:b/>
          <w:bCs/>
        </w:rPr>
        <w:t xml:space="preserve">資格手当</w:t>
      </w:r>
      <w:r>
        <w:rPr>
          <w:rFonts w:hint="eastAsia"/>
        </w:rPr>
        <w:t xml:space="preserve">:業務に直接関連する資格保有者に支給(別途資格一覧あり)</w:t>
      </w:r>
    </w:p>
    <w:p>
      <w:pPr>
        <w:pStyle w:val="Compact"/>
        <w:numPr>
          <w:ilvl w:val="0"/>
          <w:numId w:val="1010"/>
        </w:numPr>
      </w:pPr>
      <w:r>
        <w:rPr>
          <w:rFonts w:hint="eastAsia"/>
          <w:b/>
          <w:bCs/>
        </w:rPr>
        <w:t xml:space="preserve">皆勤手当</w:t>
      </w:r>
      <w:r>
        <w:rPr>
          <w:rFonts w:hint="eastAsia"/>
        </w:rPr>
        <w:t xml:space="preserve">:出勤率良好者に対し月額金[金額]円を支給</w:t>
      </w:r>
    </w:p>
    <w:p>
      <w:pPr>
        <w:pStyle w:val="Compact"/>
        <w:numPr>
          <w:ilvl w:val="0"/>
          <w:numId w:val="1010"/>
        </w:numPr>
      </w:pPr>
      <w:r>
        <w:rPr>
          <w:rFonts w:hint="eastAsia"/>
          <w:b/>
          <w:bCs/>
        </w:rPr>
        <w:t xml:space="preserve">食事手当</w:t>
      </w:r>
      <w:r>
        <w:rPr>
          <w:rFonts w:hint="eastAsia"/>
        </w:rPr>
        <w:t xml:space="preserve">:従業員食堂のない場合等に支給(所得税法上の非課税限度の範囲内)</w:t>
      </w:r>
    </w:p>
    <w:p>
      <w:pPr>
        <w:pStyle w:val="Compact"/>
        <w:numPr>
          <w:ilvl w:val="0"/>
          <w:numId w:val="1010"/>
        </w:numPr>
      </w:pPr>
      <w:r>
        <w:rPr>
          <w:rFonts w:hint="eastAsia"/>
        </w:rPr>
        <w:t xml:space="preserve">その他、会社が定める手当</w:t>
      </w:r>
    </w:p>
    <w:bookmarkEnd w:id="15"/>
    <w:bookmarkEnd w:id="16"/>
    <w:bookmarkStart w:id="20" w:name="第3章-賃金の計算"/>
    <w:p>
      <w:pPr>
        <w:pStyle w:val="Heading2"/>
      </w:pPr>
      <w:r>
        <w:rPr>
          <w:rFonts w:hint="eastAsia"/>
        </w:rPr>
        <w:t xml:space="preserve">第3章</w:t>
      </w:r>
      <w:r>
        <w:t xml:space="preserve"> </w:t>
      </w:r>
      <w:r>
        <w:rPr>
          <w:rFonts w:hint="eastAsia"/>
        </w:rPr>
        <w:t xml:space="preserve">賃金の計算</w:t>
      </w:r>
    </w:p>
    <w:bookmarkStart w:id="17" w:name="第6条賃金の計算期間締切日"/>
    <w:p>
      <w:pPr>
        <w:pStyle w:val="Heading3"/>
      </w:pPr>
      <w:r>
        <w:rPr>
          <w:rFonts w:hint="eastAsia"/>
        </w:rPr>
        <w:t xml:space="preserve">第6条(賃金の計算期間・締切日)</w:t>
      </w:r>
    </w:p>
    <w:p>
      <w:pPr>
        <w:pStyle w:val="Compact"/>
        <w:numPr>
          <w:ilvl w:val="0"/>
          <w:numId w:val="1011"/>
        </w:numPr>
      </w:pPr>
      <w:r>
        <w:rPr>
          <w:rFonts w:hint="eastAsia"/>
        </w:rPr>
        <w:t xml:space="preserve">賃金の計算期間は、</w:t>
      </w:r>
      <w:r>
        <w:rPr>
          <w:rFonts w:hint="eastAsia"/>
          <w:b/>
          <w:bCs/>
        </w:rPr>
        <w:t xml:space="preserve">毎月[1]日から[末日]まで</w:t>
      </w:r>
      <w:r>
        <w:t xml:space="preserve">とする。</w:t>
      </w:r>
    </w:p>
    <w:p>
      <w:pPr>
        <w:pStyle w:val="Compact"/>
        <w:numPr>
          <w:ilvl w:val="0"/>
          <w:numId w:val="1011"/>
        </w:numPr>
      </w:pPr>
      <w:r>
        <w:rPr>
          <w:rFonts w:hint="eastAsia"/>
        </w:rPr>
        <w:t xml:space="preserve">賃金の締切日は、</w:t>
      </w:r>
      <w:r>
        <w:rPr>
          <w:rFonts w:hint="eastAsia"/>
          <w:b/>
          <w:bCs/>
        </w:rPr>
        <w:t xml:space="preserve">毎月[末日]</w:t>
      </w:r>
      <w:r>
        <w:t xml:space="preserve">とする。</w:t>
      </w:r>
    </w:p>
    <w:p>
      <w:pPr>
        <w:pStyle w:val="Compact"/>
        <w:numPr>
          <w:ilvl w:val="0"/>
          <w:numId w:val="1011"/>
        </w:numPr>
      </w:pPr>
      <w:r>
        <w:rPr>
          <w:rFonts w:hint="eastAsia"/>
        </w:rPr>
        <w:t xml:space="preserve">計算期間途中で入社・退職した従業員の賃金は、その期間の所定労働日数に応じて</w:t>
      </w:r>
      <w:r>
        <w:rPr>
          <w:rFonts w:hint="eastAsia"/>
          <w:b/>
          <w:bCs/>
        </w:rPr>
        <w:t xml:space="preserve">日割計算</w:t>
      </w:r>
      <w:r>
        <w:rPr>
          <w:rFonts w:hint="eastAsia"/>
        </w:rPr>
        <w:t xml:space="preserve">により算定する。</w:t>
      </w:r>
    </w:p>
    <w:bookmarkEnd w:id="17"/>
    <w:bookmarkStart w:id="18" w:name="第7条割増賃金"/>
    <w:p>
      <w:pPr>
        <w:pStyle w:val="Heading3"/>
      </w:pPr>
      <w:r>
        <w:rPr>
          <w:rFonts w:hint="eastAsia"/>
        </w:rPr>
        <w:t xml:space="preserve">第7条(割増賃金)</w:t>
      </w:r>
    </w:p>
    <w:p>
      <w:pPr>
        <w:pStyle w:val="Compact"/>
        <w:numPr>
          <w:ilvl w:val="0"/>
          <w:numId w:val="1012"/>
        </w:numPr>
      </w:pPr>
      <w:r>
        <w:rPr>
          <w:rFonts w:hint="eastAsia"/>
        </w:rPr>
        <w:t xml:space="preserve">会社は、従業員が法定労働時間を超えて労働した場合、休日に労働した場合、または深夜(午後10時から午前5時まで)に労働した場合、</w:t>
      </w:r>
      <w:r>
        <w:rPr>
          <w:rFonts w:hint="eastAsia"/>
          <w:b/>
          <w:bCs/>
        </w:rPr>
        <w:t xml:space="preserve">労働基準法第37条</w:t>
      </w:r>
      <w:r>
        <w:rPr>
          <w:rFonts w:hint="eastAsia"/>
        </w:rPr>
        <w:t xml:space="preserve">に基づき次の割増賃金を支給する。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種類</w:t>
            </w:r>
          </w:p>
        </w:tc>
        <w:tc>
          <w:tcPr/>
          <w:p>
            <w:pPr>
              <w:pStyle w:val="Compact"/>
            </w:pPr>
            <w:r>
              <w:rPr>
                <w:rFonts w:hint="eastAsia"/>
              </w:rPr>
              <w:t xml:space="preserve">割増率</w:t>
            </w:r>
          </w:p>
        </w:tc>
      </w:tr>
      <w:tr>
        <w:tc>
          <w:tcPr/>
          <w:p>
            <w:pPr>
              <w:pStyle w:val="Compact"/>
            </w:pPr>
            <w:r>
              <w:rPr>
                <w:rFonts w:hint="eastAsia"/>
                <w:b/>
                <w:bCs/>
              </w:rPr>
              <w:t xml:space="preserve">時間外労働</w:t>
            </w:r>
            <w:r>
              <w:rPr>
                <w:rFonts w:hint="eastAsia"/>
              </w:rPr>
              <w:t xml:space="preserve">(法定労働時間8時間/日・40時間/週を超える時間)</w:t>
            </w:r>
          </w:p>
        </w:tc>
        <w:tc>
          <w:tcPr/>
          <w:p>
            <w:pPr>
              <w:pStyle w:val="Compact"/>
            </w:pPr>
            <w:r>
              <w:rPr>
                <w:rFonts w:hint="eastAsia"/>
                <w:b/>
                <w:bCs/>
              </w:rPr>
              <w:t xml:space="preserve">25%以上</w:t>
            </w:r>
          </w:p>
        </w:tc>
      </w:tr>
      <w:tr>
        <w:tc>
          <w:tcPr/>
          <w:p>
            <w:pPr>
              <w:pStyle w:val="Compact"/>
            </w:pPr>
            <w:r>
              <w:rPr>
                <w:rFonts w:hint="eastAsia"/>
                <w:b/>
                <w:bCs/>
              </w:rPr>
              <w:t xml:space="preserve">時間外労働(月60時間を超える時間)</w:t>
            </w:r>
          </w:p>
        </w:tc>
        <w:tc>
          <w:tcPr/>
          <w:p>
            <w:pPr>
              <w:pStyle w:val="Compact"/>
            </w:pPr>
            <w:r>
              <w:rPr>
                <w:rFonts w:hint="eastAsia"/>
                <w:b/>
                <w:bCs/>
              </w:rPr>
              <w:t xml:space="preserve">50%以上</w:t>
            </w:r>
            <w:r>
              <w:rPr>
                <w:rFonts w:hint="eastAsia"/>
              </w:rPr>
              <w:t xml:space="preserve">(2023年4月から中小企業も適用)</w:t>
            </w:r>
          </w:p>
        </w:tc>
      </w:tr>
      <w:tr>
        <w:tc>
          <w:tcPr/>
          <w:p>
            <w:pPr>
              <w:pStyle w:val="Compact"/>
            </w:pPr>
            <w:r>
              <w:rPr>
                <w:rFonts w:hint="eastAsia"/>
                <w:b/>
                <w:bCs/>
              </w:rPr>
              <w:t xml:space="preserve">休日労働</w:t>
            </w:r>
            <w:r>
              <w:rPr>
                <w:rFonts w:hint="eastAsia"/>
              </w:rPr>
              <w:t xml:space="preserve">(法定休日に行う労働)</w:t>
            </w:r>
          </w:p>
        </w:tc>
        <w:tc>
          <w:tcPr/>
          <w:p>
            <w:pPr>
              <w:pStyle w:val="Compact"/>
            </w:pPr>
            <w:r>
              <w:rPr>
                <w:rFonts w:hint="eastAsia"/>
                <w:b/>
                <w:bCs/>
              </w:rPr>
              <w:t xml:space="preserve">35%以上</w:t>
            </w:r>
          </w:p>
        </w:tc>
      </w:tr>
      <w:tr>
        <w:tc>
          <w:tcPr/>
          <w:p>
            <w:pPr>
              <w:pStyle w:val="Compact"/>
            </w:pPr>
            <w:r>
              <w:rPr>
                <w:rFonts w:hint="eastAsia"/>
                <w:b/>
                <w:bCs/>
              </w:rPr>
              <w:t xml:space="preserve">深夜労働</w:t>
            </w:r>
            <w:r>
              <w:rPr>
                <w:rFonts w:hint="eastAsia"/>
              </w:rPr>
              <w:t xml:space="preserve">(午後10時から午前5時までの労働)</w:t>
            </w:r>
          </w:p>
        </w:tc>
        <w:tc>
          <w:tcPr/>
          <w:p>
            <w:pPr>
              <w:pStyle w:val="Compact"/>
            </w:pPr>
            <w:r>
              <w:rPr>
                <w:rFonts w:hint="eastAsia"/>
                <w:b/>
                <w:bCs/>
              </w:rPr>
              <w:t xml:space="preserve">25%以上</w:t>
            </w:r>
          </w:p>
        </w:tc>
      </w:tr>
      <w:tr>
        <w:tc>
          <w:tcPr/>
          <w:p>
            <w:pPr>
              <w:pStyle w:val="Compact"/>
            </w:pPr>
            <w:r>
              <w:rPr>
                <w:rFonts w:hint="eastAsia"/>
                <w:b/>
                <w:bCs/>
              </w:rPr>
              <w:t xml:space="preserve">時間外+深夜</w:t>
            </w:r>
          </w:p>
        </w:tc>
        <w:tc>
          <w:tcPr/>
          <w:p>
            <w:pPr>
              <w:pStyle w:val="Compact"/>
            </w:pPr>
            <w:r>
              <w:rPr>
                <w:rFonts w:hint="eastAsia"/>
                <w:b/>
                <w:bCs/>
              </w:rPr>
              <w:t xml:space="preserve">50%以上</w:t>
            </w:r>
            <w:r>
              <w:t xml:space="preserve">(25%+25%)</w:t>
            </w:r>
          </w:p>
        </w:tc>
      </w:tr>
      <w:tr>
        <w:tc>
          <w:tcPr/>
          <w:p>
            <w:pPr>
              <w:pStyle w:val="Compact"/>
            </w:pPr>
            <w:r>
              <w:rPr>
                <w:rFonts w:hint="eastAsia"/>
                <w:b/>
                <w:bCs/>
              </w:rPr>
              <w:t xml:space="preserve">休日+深夜</w:t>
            </w:r>
          </w:p>
        </w:tc>
        <w:tc>
          <w:tcPr/>
          <w:p>
            <w:pPr>
              <w:pStyle w:val="Compact"/>
            </w:pPr>
            <w:r>
              <w:rPr>
                <w:rFonts w:hint="eastAsia"/>
                <w:b/>
                <w:bCs/>
              </w:rPr>
              <w:t xml:space="preserve">60%以上</w:t>
            </w:r>
            <w:r>
              <w:t xml:space="preserve">(35%+25%)</w:t>
            </w:r>
          </w:p>
        </w:tc>
      </w:tr>
    </w:tbl>
    <w:p>
      <w:pPr>
        <w:pStyle w:val="Compact"/>
        <w:numPr>
          <w:ilvl w:val="0"/>
          <w:numId w:val="1013"/>
        </w:numPr>
      </w:pPr>
      <w:r>
        <w:rPr>
          <w:rFonts w:hint="eastAsia"/>
        </w:rPr>
        <w:t xml:space="preserve">割増賃金の算定基礎賃金は、次の算式により算定する。</w:t>
      </w:r>
    </w:p>
    <w:p>
      <w:pPr>
        <w:pStyle w:val="BlockText"/>
      </w:pPr>
      <w:r>
        <w:rPr>
          <w:rFonts w:hint="eastAsia"/>
          <w:b/>
          <w:bCs/>
        </w:rPr>
        <w:t xml:space="preserve">算定基礎賃金</w:t>
      </w:r>
      <w:r>
        <w:rPr>
          <w:b/>
          <w:bCs/>
        </w:rPr>
        <w:t xml:space="preserve"> = </w:t>
      </w:r>
      <w:r>
        <w:rPr>
          <w:rFonts w:hint="eastAsia"/>
          <w:b/>
          <w:bCs/>
        </w:rPr>
        <w:t xml:space="preserve">(基本給</w:t>
      </w:r>
      <w:r>
        <w:rPr>
          <w:b/>
          <w:bCs/>
        </w:rPr>
        <w:t xml:space="preserve"> + </w:t>
      </w:r>
      <w:r>
        <w:rPr>
          <w:rFonts w:hint="eastAsia"/>
          <w:b/>
          <w:bCs/>
        </w:rPr>
        <w:t xml:space="preserve">算定基礎に含む諸手当)</w:t>
      </w:r>
      <w:r>
        <w:rPr>
          <w:b/>
          <w:bCs/>
        </w:rPr>
        <w:t xml:space="preserve"> ÷ </w:t>
      </w:r>
      <w:r>
        <w:rPr>
          <w:rFonts w:hint="eastAsia"/>
          <w:b/>
          <w:bCs/>
        </w:rPr>
        <w:t xml:space="preserve">1か月平均所定労働時間</w:t>
      </w:r>
    </w:p>
    <w:p>
      <w:pPr>
        <w:pStyle w:val="Compact"/>
        <w:numPr>
          <w:ilvl w:val="0"/>
          <w:numId w:val="1014"/>
        </w:numPr>
      </w:pPr>
      <w:r>
        <w:rPr>
          <w:rFonts w:hint="eastAsia"/>
        </w:rPr>
        <w:t xml:space="preserve">前項の「算定基礎に含む諸手当」には、次の手当は含めない(労基法施行規則第21条)。</w:t>
      </w:r>
    </w:p>
    <w:p>
      <w:pPr>
        <w:pStyle w:val="Compact"/>
        <w:numPr>
          <w:ilvl w:val="0"/>
          <w:numId w:val="1015"/>
        </w:numPr>
      </w:pPr>
      <w:r>
        <w:rPr>
          <w:rFonts w:hint="eastAsia"/>
        </w:rPr>
        <w:t xml:space="preserve">家族手当</w:t>
      </w:r>
    </w:p>
    <w:p>
      <w:pPr>
        <w:pStyle w:val="Compact"/>
        <w:numPr>
          <w:ilvl w:val="0"/>
          <w:numId w:val="1015"/>
        </w:numPr>
      </w:pPr>
      <w:r>
        <w:rPr>
          <w:rFonts w:hint="eastAsia"/>
        </w:rPr>
        <w:t xml:space="preserve">通勤手当</w:t>
      </w:r>
    </w:p>
    <w:p>
      <w:pPr>
        <w:pStyle w:val="Compact"/>
        <w:numPr>
          <w:ilvl w:val="0"/>
          <w:numId w:val="1015"/>
        </w:numPr>
      </w:pPr>
      <w:r>
        <w:rPr>
          <w:rFonts w:hint="eastAsia"/>
        </w:rPr>
        <w:t xml:space="preserve">別居手当</w:t>
      </w:r>
    </w:p>
    <w:p>
      <w:pPr>
        <w:pStyle w:val="Compact"/>
        <w:numPr>
          <w:ilvl w:val="0"/>
          <w:numId w:val="1015"/>
        </w:numPr>
      </w:pPr>
      <w:r>
        <w:rPr>
          <w:rFonts w:hint="eastAsia"/>
        </w:rPr>
        <w:t xml:space="preserve">子女教育手当</w:t>
      </w:r>
    </w:p>
    <w:p>
      <w:pPr>
        <w:pStyle w:val="Compact"/>
        <w:numPr>
          <w:ilvl w:val="0"/>
          <w:numId w:val="1015"/>
        </w:numPr>
      </w:pPr>
      <w:r>
        <w:rPr>
          <w:rFonts w:hint="eastAsia"/>
        </w:rPr>
        <w:t xml:space="preserve">住宅手当(支給要件が住居費負担に応じて変動する場合)</w:t>
      </w:r>
    </w:p>
    <w:p>
      <w:pPr>
        <w:pStyle w:val="Compact"/>
        <w:numPr>
          <w:ilvl w:val="0"/>
          <w:numId w:val="1015"/>
        </w:numPr>
      </w:pPr>
      <w:r>
        <w:rPr>
          <w:rFonts w:hint="eastAsia"/>
        </w:rPr>
        <w:t xml:space="preserve">臨時に支払われた賃金</w:t>
      </w:r>
    </w:p>
    <w:p>
      <w:pPr>
        <w:pStyle w:val="Compact"/>
        <w:numPr>
          <w:ilvl w:val="0"/>
          <w:numId w:val="1015"/>
        </w:numPr>
      </w:pPr>
      <w:r>
        <w:rPr>
          <w:rFonts w:hint="eastAsia"/>
        </w:rPr>
        <w:t xml:space="preserve">1か月を超える期間ごとに支払われる賃金(賞与等)</w:t>
      </w:r>
    </w:p>
    <w:p>
      <w:pPr>
        <w:pStyle w:val="Compact"/>
        <w:numPr>
          <w:ilvl w:val="0"/>
          <w:numId w:val="1016"/>
        </w:numPr>
      </w:pPr>
      <w:r>
        <w:rPr>
          <w:rFonts w:hint="eastAsia"/>
        </w:rPr>
        <w:t xml:space="preserve">月60時間を超える時間外労働を行った場合、その超過時間の割増賃金は</w:t>
      </w:r>
      <w:r>
        <w:rPr>
          <w:rFonts w:hint="eastAsia"/>
          <w:b/>
          <w:bCs/>
        </w:rPr>
        <w:t xml:space="preserve">50%以上</w:t>
      </w:r>
      <w:r>
        <w:t xml:space="preserve">とする。</w:t>
      </w:r>
    </w:p>
    <w:p>
      <w:pPr>
        <w:pStyle w:val="Compact"/>
        <w:numPr>
          <w:ilvl w:val="0"/>
          <w:numId w:val="1016"/>
        </w:numPr>
      </w:pPr>
      <w:r>
        <w:rPr>
          <w:rFonts w:hint="eastAsia"/>
        </w:rPr>
        <w:t xml:space="preserve">(固定残業代制度を採用する場合)固定残業代の取扱いは、別途定めるところによる。固定残業代を支給する場合、その金額が</w:t>
      </w:r>
      <w:r>
        <w:rPr>
          <w:rFonts w:hint="eastAsia"/>
          <w:b/>
          <w:bCs/>
        </w:rPr>
        <w:t xml:space="preserve">何時間分の割増賃金に相当するか</w:t>
      </w:r>
      <w:r>
        <w:rPr>
          <w:rFonts w:hint="eastAsia"/>
        </w:rPr>
        <w:t xml:space="preserve">を明示し、実際の割増賃金額が固定残業代を超える場合は、その超過分を別途支給する。</w:t>
      </w:r>
    </w:p>
    <w:bookmarkEnd w:id="18"/>
    <w:bookmarkStart w:id="19" w:name="第8条欠勤等の控除"/>
    <w:p>
      <w:pPr>
        <w:pStyle w:val="Heading3"/>
      </w:pPr>
      <w:r>
        <w:rPr>
          <w:rFonts w:hint="eastAsia"/>
        </w:rPr>
        <w:t xml:space="preserve">第8条(欠勤等の控除)</w:t>
      </w:r>
    </w:p>
    <w:p>
      <w:pPr>
        <w:pStyle w:val="Compact"/>
        <w:numPr>
          <w:ilvl w:val="0"/>
          <w:numId w:val="1017"/>
        </w:numPr>
      </w:pPr>
      <w:r>
        <w:rPr>
          <w:rFonts w:hint="eastAsia"/>
        </w:rPr>
        <w:t xml:space="preserve">従業員が欠勤、遅刻、早退または私用外出をした場合、その時間または日数に相当する賃金を</w:t>
      </w:r>
      <w:r>
        <w:rPr>
          <w:rFonts w:hint="eastAsia"/>
          <w:b/>
          <w:bCs/>
        </w:rPr>
        <w:t xml:space="preserve">減額</w:t>
      </w:r>
      <w:r>
        <w:t xml:space="preserve">する。</w:t>
      </w:r>
    </w:p>
    <w:p>
      <w:pPr>
        <w:pStyle w:val="Compact"/>
        <w:numPr>
          <w:ilvl w:val="0"/>
          <w:numId w:val="1017"/>
        </w:numPr>
      </w:pPr>
      <w:r>
        <w:rPr>
          <w:rFonts w:hint="eastAsia"/>
        </w:rPr>
        <w:t xml:space="preserve">減額の計算は、次の算式による。</w:t>
      </w:r>
    </w:p>
    <w:p>
      <w:pPr>
        <w:pStyle w:val="BlockText"/>
      </w:pPr>
      <w:r>
        <w:rPr>
          <w:rFonts w:hint="eastAsia"/>
          <w:b/>
          <w:bCs/>
        </w:rPr>
        <w:t xml:space="preserve">減額額</w:t>
      </w:r>
      <w:r>
        <w:rPr>
          <w:b/>
          <w:bCs/>
        </w:rPr>
        <w:t xml:space="preserve"> = </w:t>
      </w:r>
      <w:r>
        <w:rPr>
          <w:rFonts w:hint="eastAsia"/>
          <w:b/>
          <w:bCs/>
        </w:rPr>
        <w:t xml:space="preserve">算定基礎賃金</w:t>
      </w:r>
      <w:r>
        <w:rPr>
          <w:b/>
          <w:bCs/>
        </w:rPr>
        <w:t xml:space="preserve"> × </w:t>
      </w:r>
      <w:r>
        <w:rPr>
          <w:rFonts w:hint="eastAsia"/>
          <w:b/>
          <w:bCs/>
        </w:rPr>
        <w:t xml:space="preserve">欠勤日数(または時間)</w:t>
      </w:r>
    </w:p>
    <w:p>
      <w:pPr>
        <w:pStyle w:val="Compact"/>
        <w:numPr>
          <w:ilvl w:val="0"/>
          <w:numId w:val="1018"/>
        </w:numPr>
      </w:pPr>
      <w:r>
        <w:rPr>
          <w:rFonts w:hint="eastAsia"/>
        </w:rPr>
        <w:t xml:space="preserve">育児休業・介護休業・産前産後休業・業務上の傷病による休業期間は、法令の定めに従い取り扱う。</w:t>
      </w:r>
    </w:p>
    <w:p>
      <w:pPr>
        <w:pStyle w:val="Compact"/>
        <w:numPr>
          <w:ilvl w:val="0"/>
          <w:numId w:val="1018"/>
        </w:numPr>
      </w:pPr>
      <w:r>
        <w:rPr>
          <w:rFonts w:hint="eastAsia"/>
        </w:rPr>
        <w:t xml:space="preserve">ノーワーク・ノーペイの原則に従い、労務の提供がなかった時間に対する賃金は支給しない。</w:t>
      </w:r>
    </w:p>
    <w:bookmarkEnd w:id="19"/>
    <w:bookmarkEnd w:id="20"/>
    <w:bookmarkStart w:id="24" w:name="第4章-賃金の支払"/>
    <w:p>
      <w:pPr>
        <w:pStyle w:val="Heading2"/>
      </w:pPr>
      <w:r>
        <w:rPr>
          <w:rFonts w:hint="eastAsia"/>
        </w:rPr>
        <w:t xml:space="preserve">第4章</w:t>
      </w:r>
      <w:r>
        <w:t xml:space="preserve"> </w:t>
      </w:r>
      <w:r>
        <w:rPr>
          <w:rFonts w:hint="eastAsia"/>
        </w:rPr>
        <w:t xml:space="preserve">賃金の支払</w:t>
      </w:r>
    </w:p>
    <w:bookmarkStart w:id="21" w:name="第9条賃金の支払方法"/>
    <w:p>
      <w:pPr>
        <w:pStyle w:val="Heading3"/>
      </w:pPr>
      <w:r>
        <w:rPr>
          <w:rFonts w:hint="eastAsia"/>
        </w:rPr>
        <w:t xml:space="preserve">第9条(賃金の支払方法)</w:t>
      </w:r>
    </w:p>
    <w:p>
      <w:pPr>
        <w:pStyle w:val="Compact"/>
        <w:numPr>
          <w:ilvl w:val="0"/>
          <w:numId w:val="1019"/>
        </w:numPr>
      </w:pPr>
      <w:r>
        <w:rPr>
          <w:rFonts w:hint="eastAsia"/>
        </w:rPr>
        <w:t xml:space="preserve">賃金は、</w:t>
      </w:r>
      <w:r>
        <w:rPr>
          <w:rFonts w:hint="eastAsia"/>
          <w:b/>
          <w:bCs/>
        </w:rPr>
        <w:t xml:space="preserve">労働基準法第24条の賃金支払いの五原則</w:t>
      </w:r>
      <w:r>
        <w:rPr>
          <w:rFonts w:hint="eastAsia"/>
        </w:rPr>
        <w:t xml:space="preserve">(通貨払・直接払・全額払・毎月1回以上払・一定期日払)に基づき支払う。</w:t>
      </w:r>
    </w:p>
    <w:p>
      <w:pPr>
        <w:pStyle w:val="Compact"/>
        <w:numPr>
          <w:ilvl w:val="0"/>
          <w:numId w:val="1019"/>
        </w:numPr>
      </w:pPr>
      <w:r>
        <w:rPr>
          <w:rFonts w:hint="eastAsia"/>
        </w:rPr>
        <w:t xml:space="preserve">賃金は、次のいずれかの方法により支払う(本人の選択による)。</w:t>
      </w:r>
    </w:p>
    <w:p>
      <w:pPr>
        <w:pStyle w:val="Compact"/>
        <w:numPr>
          <w:ilvl w:val="0"/>
          <w:numId w:val="1020"/>
        </w:numPr>
      </w:pPr>
      <w:r>
        <w:rPr>
          <w:rFonts w:hint="eastAsia"/>
          <w:b/>
          <w:bCs/>
        </w:rPr>
        <w:t xml:space="preserve">本人の指定する金融機関の本人名義口座への振込</w:t>
      </w:r>
      <w:r>
        <w:rPr>
          <w:rFonts w:hint="eastAsia"/>
        </w:rPr>
        <w:t xml:space="preserve">(本人の同意による)</w:t>
      </w:r>
    </w:p>
    <w:p>
      <w:pPr>
        <w:pStyle w:val="Compact"/>
        <w:numPr>
          <w:ilvl w:val="0"/>
          <w:numId w:val="1020"/>
        </w:numPr>
      </w:pPr>
      <w:r>
        <w:rPr>
          <w:rFonts w:hint="eastAsia"/>
          <w:b/>
          <w:bCs/>
        </w:rPr>
        <w:t xml:space="preserve">賃金デジタル払い</w:t>
      </w:r>
      <w:r>
        <w:rPr>
          <w:rFonts w:hint="eastAsia"/>
        </w:rPr>
        <w:t xml:space="preserve">(本人の同意による・第11条の定めるところによる)</w:t>
      </w:r>
    </w:p>
    <w:p>
      <w:pPr>
        <w:pStyle w:val="Compact"/>
        <w:numPr>
          <w:ilvl w:val="0"/>
          <w:numId w:val="1020"/>
        </w:numPr>
      </w:pPr>
      <w:r>
        <w:rPr>
          <w:rFonts w:hint="eastAsia"/>
          <w:b/>
          <w:bCs/>
        </w:rPr>
        <w:t xml:space="preserve">通貨による直接支払</w:t>
      </w:r>
      <w:r>
        <w:rPr>
          <w:rFonts w:hint="eastAsia"/>
        </w:rPr>
        <w:t xml:space="preserve">(本人の希望による)</w:t>
      </w:r>
    </w:p>
    <w:p>
      <w:pPr>
        <w:pStyle w:val="Compact"/>
        <w:numPr>
          <w:ilvl w:val="0"/>
          <w:numId w:val="1021"/>
        </w:numPr>
      </w:pPr>
      <w:r>
        <w:rPr>
          <w:rFonts w:hint="eastAsia"/>
        </w:rPr>
        <w:t xml:space="preserve">法令に基づく控除(所得税・住民税・社会保険料等)、および労働基準法第24条第1項ただし書による労使協定に基づく控除(社内預金・財形貯蓄・組合費等)は、賃金から控除することができる。</w:t>
      </w:r>
    </w:p>
    <w:p>
      <w:pPr>
        <w:pStyle w:val="Compact"/>
        <w:numPr>
          <w:ilvl w:val="0"/>
          <w:numId w:val="1021"/>
        </w:numPr>
      </w:pPr>
      <w:r>
        <w:rPr>
          <w:rFonts w:hint="eastAsia"/>
        </w:rPr>
        <w:t xml:space="preserve">振込にかかる手数料は会社の負担とする。</w:t>
      </w:r>
    </w:p>
    <w:bookmarkEnd w:id="21"/>
    <w:bookmarkStart w:id="22" w:name="第10条賃金支払日"/>
    <w:p>
      <w:pPr>
        <w:pStyle w:val="Heading3"/>
      </w:pPr>
      <w:r>
        <w:rPr>
          <w:rFonts w:hint="eastAsia"/>
        </w:rPr>
        <w:t xml:space="preserve">第10条(賃金支払日)</w:t>
      </w:r>
    </w:p>
    <w:p>
      <w:pPr>
        <w:pStyle w:val="Compact"/>
        <w:numPr>
          <w:ilvl w:val="0"/>
          <w:numId w:val="1022"/>
        </w:numPr>
      </w:pPr>
      <w:r>
        <w:rPr>
          <w:rFonts w:hint="eastAsia"/>
        </w:rPr>
        <w:t xml:space="preserve">賃金は、毎月の締切日の翌月</w:t>
      </w:r>
      <w:r>
        <w:rPr>
          <w:rFonts w:hint="eastAsia"/>
          <w:b/>
          <w:bCs/>
        </w:rPr>
        <w:t xml:space="preserve">[25日]</w:t>
      </w:r>
      <w:r>
        <w:rPr>
          <w:rFonts w:hint="eastAsia"/>
        </w:rPr>
        <w:t xml:space="preserve">(支払日が休日の場合は前営業日)に支払う。</w:t>
      </w:r>
    </w:p>
    <w:p>
      <w:pPr>
        <w:pStyle w:val="Compact"/>
        <w:numPr>
          <w:ilvl w:val="0"/>
          <w:numId w:val="1022"/>
        </w:numPr>
      </w:pPr>
      <w:r>
        <w:rPr>
          <w:rFonts w:hint="eastAsia"/>
        </w:rPr>
        <w:t xml:space="preserve">やむを得ない事由により支払日を変更する場合、会社は事前に従業員に通知する。</w:t>
      </w:r>
    </w:p>
    <w:bookmarkEnd w:id="22"/>
    <w:bookmarkStart w:id="23" w:name="第11条賃金デジタル払い"/>
    <w:p>
      <w:pPr>
        <w:pStyle w:val="Heading3"/>
      </w:pPr>
      <w:r>
        <w:rPr>
          <w:rFonts w:hint="eastAsia"/>
        </w:rPr>
        <w:t xml:space="preserve">第11条(賃金デジタル払い)</w:t>
      </w:r>
    </w:p>
    <w:p>
      <w:pPr>
        <w:pStyle w:val="FirstParagraph"/>
      </w:pPr>
      <w:r>
        <w:rPr>
          <w:rFonts w:hint="eastAsia"/>
        </w:rPr>
        <w:t xml:space="preserve">(賃金デジタル払いを導入する場合の条文)</w:t>
      </w:r>
    </w:p>
    <w:p>
      <w:pPr>
        <w:pStyle w:val="Compact"/>
        <w:numPr>
          <w:ilvl w:val="0"/>
          <w:numId w:val="1023"/>
        </w:numPr>
      </w:pPr>
      <w:r>
        <w:rPr>
          <w:rFonts w:hint="eastAsia"/>
        </w:rPr>
        <w:t xml:space="preserve">会社は、</w:t>
      </w:r>
      <w:r>
        <w:rPr>
          <w:rFonts w:hint="eastAsia"/>
          <w:b/>
          <w:bCs/>
        </w:rPr>
        <w:t xml:space="preserve">労働基準法第24条第1項ただし書</w:t>
      </w:r>
      <w:r>
        <w:t xml:space="preserve">および</w:t>
      </w:r>
      <w:r>
        <w:rPr>
          <w:rFonts w:hint="eastAsia"/>
          <w:b/>
          <w:bCs/>
        </w:rPr>
        <w:t xml:space="preserve">2023年4月施行の関連厚生労働省告示</w:t>
      </w:r>
      <w:r>
        <w:rPr>
          <w:rFonts w:hint="eastAsia"/>
        </w:rPr>
        <w:t xml:space="preserve">に基づき、賃金デジタル払い(指定資金移動業者の口座への賃金支払い)を導入することができる。</w:t>
      </w:r>
    </w:p>
    <w:p>
      <w:pPr>
        <w:pStyle w:val="Compact"/>
        <w:numPr>
          <w:ilvl w:val="0"/>
          <w:numId w:val="1023"/>
        </w:numPr>
      </w:pPr>
      <w:r>
        <w:rPr>
          <w:rFonts w:hint="eastAsia"/>
        </w:rPr>
        <w:t xml:space="preserve">賃金デジタル払いを行うには、次の要件をすべて満たすことを要する。</w:t>
      </w:r>
    </w:p>
    <w:p>
      <w:pPr>
        <w:pStyle w:val="Compact"/>
        <w:numPr>
          <w:ilvl w:val="0"/>
          <w:numId w:val="1024"/>
        </w:numPr>
      </w:pPr>
      <w:r>
        <w:rPr>
          <w:rFonts w:hint="eastAsia"/>
        </w:rPr>
        <w:t xml:space="preserve">会社と過半数労働者代表との</w:t>
      </w:r>
      <w:r>
        <w:rPr>
          <w:rFonts w:hint="eastAsia"/>
          <w:b/>
          <w:bCs/>
        </w:rPr>
        <w:t xml:space="preserve">労使協定</w:t>
      </w:r>
      <w:r>
        <w:rPr>
          <w:rFonts w:hint="eastAsia"/>
        </w:rPr>
        <w:t xml:space="preserve">の締結</w:t>
      </w:r>
    </w:p>
    <w:p>
      <w:pPr>
        <w:pStyle w:val="Compact"/>
        <w:numPr>
          <w:ilvl w:val="0"/>
          <w:numId w:val="1024"/>
        </w:numPr>
      </w:pPr>
      <w:r>
        <w:rPr>
          <w:rFonts w:hint="eastAsia"/>
        </w:rPr>
        <w:t xml:space="preserve">当該従業員からの</w:t>
      </w:r>
      <w:r>
        <w:rPr>
          <w:rFonts w:hint="eastAsia"/>
          <w:b/>
          <w:bCs/>
        </w:rPr>
        <w:t xml:space="preserve">個別書面同意</w:t>
      </w:r>
      <w:r>
        <w:rPr>
          <w:rFonts w:hint="eastAsia"/>
        </w:rPr>
        <w:t xml:space="preserve">の取得</w:t>
      </w:r>
    </w:p>
    <w:p>
      <w:pPr>
        <w:pStyle w:val="Compact"/>
        <w:numPr>
          <w:ilvl w:val="0"/>
          <w:numId w:val="1024"/>
        </w:numPr>
      </w:pPr>
      <w:r>
        <w:rPr>
          <w:rFonts w:hint="eastAsia"/>
        </w:rPr>
        <w:t xml:space="preserve">厚生労働省の指定する</w:t>
      </w:r>
      <w:r>
        <w:rPr>
          <w:rFonts w:hint="eastAsia"/>
          <w:b/>
          <w:bCs/>
        </w:rPr>
        <w:t xml:space="preserve">資金移動業者</w:t>
      </w:r>
      <w:r>
        <w:rPr>
          <w:rFonts w:hint="eastAsia"/>
        </w:rPr>
        <w:t xml:space="preserve">の口座であること(PayPay等)</w:t>
      </w:r>
    </w:p>
    <w:p>
      <w:pPr>
        <w:pStyle w:val="Compact"/>
        <w:numPr>
          <w:ilvl w:val="0"/>
          <w:numId w:val="1024"/>
        </w:numPr>
      </w:pPr>
      <w:r>
        <w:rPr>
          <w:rFonts w:hint="eastAsia"/>
        </w:rPr>
        <w:t xml:space="preserve">賃金デジタル払い口座の残高が</w:t>
      </w:r>
      <w:r>
        <w:rPr>
          <w:rFonts w:hint="eastAsia"/>
          <w:b/>
          <w:bCs/>
        </w:rPr>
        <w:t xml:space="preserve">100万円</w:t>
      </w:r>
      <w:r>
        <w:rPr>
          <w:rFonts w:hint="eastAsia"/>
        </w:rPr>
        <w:t xml:space="preserve">を超えないようにする措置</w:t>
      </w:r>
    </w:p>
    <w:p>
      <w:pPr>
        <w:pStyle w:val="Compact"/>
        <w:numPr>
          <w:ilvl w:val="0"/>
          <w:numId w:val="1025"/>
        </w:numPr>
      </w:pPr>
      <w:r>
        <w:rPr>
          <w:rFonts w:hint="eastAsia"/>
        </w:rPr>
        <w:t xml:space="preserve">賃金デジタル払いを希望しない従業員には、従来通り銀行口座振込または通貨支払いを行う。</w:t>
      </w:r>
    </w:p>
    <w:bookmarkEnd w:id="23"/>
    <w:bookmarkEnd w:id="24"/>
    <w:bookmarkStart w:id="27" w:name="第5章-昇給降給"/>
    <w:p>
      <w:pPr>
        <w:pStyle w:val="Heading2"/>
      </w:pPr>
      <w:r>
        <w:rPr>
          <w:rFonts w:hint="eastAsia"/>
        </w:rPr>
        <w:t xml:space="preserve">第5章</w:t>
      </w:r>
      <w:r>
        <w:t xml:space="preserve"> </w:t>
      </w:r>
      <w:r>
        <w:rPr>
          <w:rFonts w:hint="eastAsia"/>
        </w:rPr>
        <w:t xml:space="preserve">昇給・降給</w:t>
      </w:r>
    </w:p>
    <w:bookmarkStart w:id="25" w:name="第12条昇給"/>
    <w:p>
      <w:pPr>
        <w:pStyle w:val="Heading3"/>
      </w:pPr>
      <w:r>
        <w:rPr>
          <w:rFonts w:hint="eastAsia"/>
        </w:rPr>
        <w:t xml:space="preserve">第12条(昇給)</w:t>
      </w:r>
    </w:p>
    <w:p>
      <w:pPr>
        <w:pStyle w:val="Compact"/>
        <w:numPr>
          <w:ilvl w:val="0"/>
          <w:numId w:val="1026"/>
        </w:numPr>
      </w:pPr>
      <w:r>
        <w:rPr>
          <w:rFonts w:hint="eastAsia"/>
        </w:rPr>
        <w:t xml:space="preserve">昇給は、原則として</w:t>
      </w:r>
      <w:r>
        <w:rPr>
          <w:rFonts w:hint="eastAsia"/>
          <w:b/>
          <w:bCs/>
        </w:rPr>
        <w:t xml:space="preserve">毎年[4月]</w:t>
      </w:r>
      <w:r>
        <w:rPr>
          <w:rFonts w:hint="eastAsia"/>
        </w:rPr>
        <w:t xml:space="preserve">に、従業員の勤務成績、業務遂行能力、職務内容、貢献度等を総合的に勘案して行う。</w:t>
      </w:r>
    </w:p>
    <w:p>
      <w:pPr>
        <w:pStyle w:val="Compact"/>
        <w:numPr>
          <w:ilvl w:val="0"/>
          <w:numId w:val="1026"/>
        </w:numPr>
      </w:pPr>
      <w:r>
        <w:rPr>
          <w:rFonts w:hint="eastAsia"/>
        </w:rPr>
        <w:t xml:space="preserve">会社の業績が著しく悪化した場合、その他やむを得ない事由がある場合は、昇給を実施しないことがある。</w:t>
      </w:r>
    </w:p>
    <w:p>
      <w:pPr>
        <w:pStyle w:val="Compact"/>
        <w:numPr>
          <w:ilvl w:val="0"/>
          <w:numId w:val="1026"/>
        </w:numPr>
      </w:pPr>
      <w:r>
        <w:rPr>
          <w:rFonts w:hint="eastAsia"/>
        </w:rPr>
        <w:t xml:space="preserve">昇給額は、別表第1の基本給テーブル、評価結果等を踏まえ、会社が決定する。</w:t>
      </w:r>
    </w:p>
    <w:p>
      <w:pPr>
        <w:pStyle w:val="Compact"/>
        <w:numPr>
          <w:ilvl w:val="0"/>
          <w:numId w:val="1026"/>
        </w:numPr>
      </w:pPr>
      <w:r>
        <w:rPr>
          <w:rFonts w:hint="eastAsia"/>
        </w:rPr>
        <w:t xml:space="preserve">特別の事由により、定期昇給以外の臨時昇給を行うことがある。</w:t>
      </w:r>
    </w:p>
    <w:bookmarkEnd w:id="25"/>
    <w:bookmarkStart w:id="26" w:name="第13条降給"/>
    <w:p>
      <w:pPr>
        <w:pStyle w:val="Heading3"/>
      </w:pPr>
      <w:r>
        <w:rPr>
          <w:rFonts w:hint="eastAsia"/>
        </w:rPr>
        <w:t xml:space="preserve">第13条(降給)</w:t>
      </w:r>
    </w:p>
    <w:p>
      <w:pPr>
        <w:pStyle w:val="Compact"/>
        <w:numPr>
          <w:ilvl w:val="0"/>
          <w:numId w:val="1027"/>
        </w:numPr>
      </w:pPr>
      <w:r>
        <w:rPr>
          <w:rFonts w:hint="eastAsia"/>
        </w:rPr>
        <w:t xml:space="preserve">次の各号のいずれかに該当する場合、降給を行うことがある。</w:t>
      </w:r>
    </w:p>
    <w:p>
      <w:pPr>
        <w:pStyle w:val="Compact"/>
        <w:numPr>
          <w:ilvl w:val="0"/>
          <w:numId w:val="1028"/>
        </w:numPr>
      </w:pPr>
      <w:r>
        <w:rPr>
          <w:rFonts w:hint="eastAsia"/>
        </w:rPr>
        <w:t xml:space="preserve">等級が降格となった場合</w:t>
      </w:r>
    </w:p>
    <w:p>
      <w:pPr>
        <w:pStyle w:val="Compact"/>
        <w:numPr>
          <w:ilvl w:val="0"/>
          <w:numId w:val="1028"/>
        </w:numPr>
      </w:pPr>
      <w:r>
        <w:rPr>
          <w:rFonts w:hint="eastAsia"/>
        </w:rPr>
        <w:t xml:space="preserve">職務が変更となり、より低い職務級の業務に従事することとなった場合</w:t>
      </w:r>
    </w:p>
    <w:p>
      <w:pPr>
        <w:pStyle w:val="Compact"/>
        <w:numPr>
          <w:ilvl w:val="0"/>
          <w:numId w:val="1028"/>
        </w:numPr>
      </w:pPr>
      <w:r>
        <w:rPr>
          <w:rFonts w:hint="eastAsia"/>
        </w:rPr>
        <w:t xml:space="preserve">著しい勤務成績不良が認められた場合</w:t>
      </w:r>
    </w:p>
    <w:p>
      <w:pPr>
        <w:pStyle w:val="Compact"/>
        <w:numPr>
          <w:ilvl w:val="0"/>
          <w:numId w:val="1028"/>
        </w:numPr>
      </w:pPr>
      <w:r>
        <w:rPr>
          <w:rFonts w:hint="eastAsia"/>
        </w:rPr>
        <w:t xml:space="preserve">懲戒処分による減給(労働基準法第91条の範囲内)</w:t>
      </w:r>
    </w:p>
    <w:p>
      <w:pPr>
        <w:pStyle w:val="Compact"/>
        <w:numPr>
          <w:ilvl w:val="0"/>
          <w:numId w:val="1029"/>
        </w:numPr>
      </w:pPr>
      <w:r>
        <w:rPr>
          <w:rFonts w:hint="eastAsia"/>
        </w:rPr>
        <w:t xml:space="preserve">降給の手続は、人事評価・本人への通知・必要に応じた弁明の機会等、適正な手続を経て行う。</w:t>
      </w:r>
    </w:p>
    <w:bookmarkEnd w:id="26"/>
    <w:bookmarkEnd w:id="27"/>
    <w:bookmarkStart w:id="29" w:name="第6章-賞与"/>
    <w:p>
      <w:pPr>
        <w:pStyle w:val="Heading2"/>
      </w:pPr>
      <w:r>
        <w:rPr>
          <w:rFonts w:hint="eastAsia"/>
        </w:rPr>
        <w:t xml:space="preserve">第6章</w:t>
      </w:r>
      <w:r>
        <w:t xml:space="preserve"> </w:t>
      </w:r>
      <w:r>
        <w:rPr>
          <w:rFonts w:hint="eastAsia"/>
        </w:rPr>
        <w:t xml:space="preserve">賞与</w:t>
      </w:r>
    </w:p>
    <w:bookmarkStart w:id="28" w:name="第14条賞与"/>
    <w:p>
      <w:pPr>
        <w:pStyle w:val="Heading3"/>
      </w:pPr>
      <w:r>
        <w:rPr>
          <w:rFonts w:hint="eastAsia"/>
        </w:rPr>
        <w:t xml:space="preserve">第14条(賞与)</w:t>
      </w:r>
    </w:p>
    <w:p>
      <w:pPr>
        <w:pStyle w:val="Compact"/>
        <w:numPr>
          <w:ilvl w:val="0"/>
          <w:numId w:val="1030"/>
        </w:numPr>
      </w:pPr>
      <w:r>
        <w:rPr>
          <w:rFonts w:hint="eastAsia"/>
        </w:rPr>
        <w:t xml:space="preserve">賞与は、会社の業績、従業員の勤務成績、貢献度等を総合的に勘案し、原則として</w:t>
      </w:r>
      <w:r>
        <w:rPr>
          <w:rFonts w:hint="eastAsia"/>
          <w:b/>
          <w:bCs/>
        </w:rPr>
        <w:t xml:space="preserve">夏季(6月または7月)</w:t>
      </w:r>
      <w:r>
        <w:t xml:space="preserve">および</w:t>
      </w:r>
      <w:r>
        <w:rPr>
          <w:rFonts w:hint="eastAsia"/>
          <w:b/>
          <w:bCs/>
        </w:rPr>
        <w:t xml:space="preserve">冬季(12月)</w:t>
      </w:r>
      <w:r>
        <w:rPr>
          <w:rFonts w:hint="eastAsia"/>
        </w:rPr>
        <w:t xml:space="preserve">に支給する。</w:t>
      </w:r>
    </w:p>
    <w:p>
      <w:pPr>
        <w:pStyle w:val="Compact"/>
        <w:numPr>
          <w:ilvl w:val="0"/>
          <w:numId w:val="1030"/>
        </w:numPr>
      </w:pPr>
      <w:r>
        <w:rPr>
          <w:rFonts w:hint="eastAsia"/>
        </w:rPr>
        <w:t xml:space="preserve">賞与の額は、会社が決定する。会社の業績が著しく悪化した場合、その他やむを得ない事由がある場合は、賞与を支給しないことがある。</w:t>
      </w:r>
    </w:p>
    <w:p>
      <w:pPr>
        <w:pStyle w:val="Compact"/>
        <w:numPr>
          <w:ilvl w:val="0"/>
          <w:numId w:val="1030"/>
        </w:numPr>
      </w:pPr>
      <w:r>
        <w:rPr>
          <w:rFonts w:hint="eastAsia"/>
        </w:rPr>
        <w:t xml:space="preserve">賞与の算定対象期間は、夏季賞与は前年[10月1日]から当年[3月31日]まで、冬季賞与は[4月1日]から[9月30日]までとする。</w:t>
      </w:r>
    </w:p>
    <w:p>
      <w:pPr>
        <w:pStyle w:val="Compact"/>
        <w:numPr>
          <w:ilvl w:val="0"/>
          <w:numId w:val="1030"/>
        </w:numPr>
      </w:pPr>
      <w:r>
        <w:rPr>
          <w:rFonts w:hint="eastAsia"/>
        </w:rPr>
        <w:t xml:space="preserve">賞与支給日に在籍していない者には、原則として賞与を支給しない。ただし、会社都合退職・定年退職・死亡退職等の場合、別途配慮する。</w:t>
      </w:r>
    </w:p>
    <w:bookmarkEnd w:id="28"/>
    <w:bookmarkEnd w:id="29"/>
    <w:bookmarkStart w:id="33" w:name="第7章-雑則"/>
    <w:p>
      <w:pPr>
        <w:pStyle w:val="Heading2"/>
      </w:pPr>
      <w:r>
        <w:rPr>
          <w:rFonts w:hint="eastAsia"/>
        </w:rPr>
        <w:t xml:space="preserve">第7章</w:t>
      </w:r>
      <w:r>
        <w:t xml:space="preserve"> </w:t>
      </w:r>
      <w:r>
        <w:rPr>
          <w:rFonts w:hint="eastAsia"/>
        </w:rPr>
        <w:t xml:space="preserve">雑則</w:t>
      </w:r>
    </w:p>
    <w:bookmarkStart w:id="30" w:name="第15条退職時の取扱い"/>
    <w:p>
      <w:pPr>
        <w:pStyle w:val="Heading3"/>
      </w:pPr>
      <w:r>
        <w:rPr>
          <w:rFonts w:hint="eastAsia"/>
        </w:rPr>
        <w:t xml:space="preserve">第15条(退職時の取扱い)</w:t>
      </w:r>
    </w:p>
    <w:p>
      <w:pPr>
        <w:pStyle w:val="Compact"/>
        <w:numPr>
          <w:ilvl w:val="0"/>
          <w:numId w:val="1031"/>
        </w:numPr>
      </w:pPr>
      <w:r>
        <w:rPr>
          <w:rFonts w:hint="eastAsia"/>
        </w:rPr>
        <w:t xml:space="preserve">退職した従業員の退職月の賃金は、当該月の所定労働日数に基づき</w:t>
      </w:r>
      <w:r>
        <w:rPr>
          <w:rFonts w:hint="eastAsia"/>
          <w:b/>
          <w:bCs/>
        </w:rPr>
        <w:t xml:space="preserve">日割計算</w:t>
      </w:r>
      <w:r>
        <w:rPr>
          <w:rFonts w:hint="eastAsia"/>
        </w:rPr>
        <w:t xml:space="preserve">により算定する。</w:t>
      </w:r>
    </w:p>
    <w:p>
      <w:pPr>
        <w:pStyle w:val="Compact"/>
        <w:numPr>
          <w:ilvl w:val="0"/>
          <w:numId w:val="1031"/>
        </w:numPr>
      </w:pPr>
      <w:r>
        <w:rPr>
          <w:rFonts w:hint="eastAsia"/>
        </w:rPr>
        <w:t xml:space="preserve">退職時の未払い賃金は、退職日から</w:t>
      </w:r>
      <w:r>
        <w:rPr>
          <w:rFonts w:hint="eastAsia"/>
          <w:b/>
          <w:bCs/>
        </w:rPr>
        <w:t xml:space="preserve">[7日]以内</w:t>
      </w:r>
      <w:r>
        <w:rPr>
          <w:rFonts w:hint="eastAsia"/>
        </w:rPr>
        <w:t xml:space="preserve">または賃金の通常の支払日のいずれか早い日に支払う(労働基準法第23条)。</w:t>
      </w:r>
    </w:p>
    <w:p>
      <w:pPr>
        <w:pStyle w:val="Compact"/>
        <w:numPr>
          <w:ilvl w:val="0"/>
          <w:numId w:val="1031"/>
        </w:numPr>
      </w:pPr>
      <w:r>
        <w:rPr>
          <w:rFonts w:hint="eastAsia"/>
        </w:rPr>
        <w:t xml:space="preserve">退職金については、別途定める「退職金規程」によるものとする。</w:t>
      </w:r>
    </w:p>
    <w:bookmarkEnd w:id="30"/>
    <w:bookmarkStart w:id="31" w:name="第16条規程の変更"/>
    <w:p>
      <w:pPr>
        <w:pStyle w:val="Heading3"/>
      </w:pPr>
      <w:r>
        <w:rPr>
          <w:rFonts w:hint="eastAsia"/>
        </w:rPr>
        <w:t xml:space="preserve">第16条(規程の変更)</w:t>
      </w:r>
    </w:p>
    <w:p>
      <w:pPr>
        <w:pStyle w:val="Compact"/>
        <w:numPr>
          <w:ilvl w:val="0"/>
          <w:numId w:val="1032"/>
        </w:numPr>
      </w:pPr>
      <w:r>
        <w:rPr>
          <w:rFonts w:hint="eastAsia"/>
        </w:rPr>
        <w:t xml:space="preserve">本規程の変更は、労働基準法第90条(意見聴取)・第89条(届出)・第106条(周知)その他関係法令を遵守し、適正な手続を経て行う。</w:t>
      </w:r>
    </w:p>
    <w:p>
      <w:pPr>
        <w:pStyle w:val="Compact"/>
        <w:numPr>
          <w:ilvl w:val="0"/>
          <w:numId w:val="1032"/>
        </w:numPr>
      </w:pPr>
      <w:r>
        <w:rPr>
          <w:rFonts w:hint="eastAsia"/>
        </w:rPr>
        <w:t xml:space="preserve">本規程の変更が労働者にとって</w:t>
      </w:r>
      <w:r>
        <w:rPr>
          <w:rFonts w:hint="eastAsia"/>
          <w:b/>
          <w:bCs/>
        </w:rPr>
        <w:t xml:space="preserve">不利益変更</w:t>
      </w:r>
      <w:r>
        <w:rPr>
          <w:rFonts w:hint="eastAsia"/>
        </w:rPr>
        <w:t xml:space="preserve">となる場合、</w:t>
      </w:r>
      <w:r>
        <w:rPr>
          <w:rFonts w:hint="eastAsia"/>
          <w:b/>
          <w:bCs/>
        </w:rPr>
        <w:t xml:space="preserve">労働契約法第9条・第10条</w:t>
      </w:r>
      <w:r>
        <w:rPr>
          <w:rFonts w:hint="eastAsia"/>
        </w:rPr>
        <w:t xml:space="preserve">に基づき、変更の合理性・必要性等を慎重に判断する。具体的には、次の要素を総合的に考慮する。</w:t>
      </w:r>
    </w:p>
    <w:p>
      <w:pPr>
        <w:pStyle w:val="Compact"/>
        <w:numPr>
          <w:ilvl w:val="0"/>
          <w:numId w:val="1033"/>
        </w:numPr>
      </w:pPr>
      <w:r>
        <w:rPr>
          <w:rFonts w:hint="eastAsia"/>
        </w:rPr>
        <w:t xml:space="preserve">労働者の受ける不利益の程度</w:t>
      </w:r>
    </w:p>
    <w:p>
      <w:pPr>
        <w:pStyle w:val="Compact"/>
        <w:numPr>
          <w:ilvl w:val="0"/>
          <w:numId w:val="1033"/>
        </w:numPr>
      </w:pPr>
      <w:r>
        <w:rPr>
          <w:rFonts w:hint="eastAsia"/>
        </w:rPr>
        <w:t xml:space="preserve">労働条件の変更の必要性</w:t>
      </w:r>
    </w:p>
    <w:p>
      <w:pPr>
        <w:pStyle w:val="Compact"/>
        <w:numPr>
          <w:ilvl w:val="0"/>
          <w:numId w:val="1033"/>
        </w:numPr>
      </w:pPr>
      <w:r>
        <w:rPr>
          <w:rFonts w:hint="eastAsia"/>
        </w:rPr>
        <w:t xml:space="preserve">変更後の就業規則の内容の相当性</w:t>
      </w:r>
    </w:p>
    <w:p>
      <w:pPr>
        <w:pStyle w:val="Compact"/>
        <w:numPr>
          <w:ilvl w:val="0"/>
          <w:numId w:val="1033"/>
        </w:numPr>
      </w:pPr>
      <w:r>
        <w:rPr>
          <w:rFonts w:hint="eastAsia"/>
        </w:rPr>
        <w:t xml:space="preserve">労働組合等との交渉の状況</w:t>
      </w:r>
    </w:p>
    <w:p>
      <w:pPr>
        <w:pStyle w:val="Compact"/>
        <w:numPr>
          <w:ilvl w:val="0"/>
          <w:numId w:val="1033"/>
        </w:numPr>
      </w:pPr>
      <w:r>
        <w:rPr>
          <w:rFonts w:hint="eastAsia"/>
        </w:rPr>
        <w:t xml:space="preserve">その他の事情</w:t>
      </w:r>
    </w:p>
    <w:p>
      <w:pPr>
        <w:pStyle w:val="Compact"/>
        <w:numPr>
          <w:ilvl w:val="0"/>
          <w:numId w:val="1034"/>
        </w:numPr>
      </w:pPr>
      <w:r>
        <w:rPr>
          <w:rFonts w:hint="eastAsia"/>
        </w:rPr>
        <w:t xml:space="preserve">変更内容は、施行日から[1か月前]までに、全従業員に対し書面または電磁的方法により周知する。</w:t>
      </w:r>
    </w:p>
    <w:bookmarkEnd w:id="31"/>
    <w:bookmarkStart w:id="32" w:name="附則"/>
    <w:p>
      <w:pPr>
        <w:pStyle w:val="Heading3"/>
      </w:pPr>
      <w:r>
        <w:rPr>
          <w:rFonts w:hint="eastAsia"/>
        </w:rPr>
        <w:t xml:space="preserve">附則</w:t>
      </w:r>
    </w:p>
    <w:p>
      <w:pPr>
        <w:pStyle w:val="Compact"/>
        <w:numPr>
          <w:ilvl w:val="0"/>
          <w:numId w:val="1035"/>
        </w:numPr>
      </w:pPr>
      <w:r>
        <w:rPr>
          <w:rFonts w:hint="eastAsia"/>
        </w:rPr>
        <w:t xml:space="preserve">本規程は、</w:t>
      </w:r>
      <w:r>
        <w:rPr>
          <w:rFonts w:hint="eastAsia"/>
          <w:b/>
          <w:bCs/>
        </w:rPr>
        <w:t xml:space="preserve">[YYYY年MM月DD日]</w:t>
      </w:r>
      <w:r>
        <w:rPr>
          <w:rFonts w:hint="eastAsia"/>
        </w:rPr>
        <w:t xml:space="preserve">から施行する。</w:t>
      </w:r>
    </w:p>
    <w:p>
      <w:pPr>
        <w:pStyle w:val="Compact"/>
        <w:numPr>
          <w:ilvl w:val="0"/>
          <w:numId w:val="1035"/>
        </w:numPr>
      </w:pPr>
      <w:r>
        <w:rPr>
          <w:rFonts w:hint="eastAsia"/>
        </w:rPr>
        <w:t xml:space="preserve">本規程の施行に伴い、従来の賃金に関する取扱い(慣行・覚書・旧規程等を含む)は廃止する。ただし、本規程の施行により従業員が不利益を受ける場合、別途の経過措置を定めるものとする。</w:t>
      </w:r>
    </w:p>
    <w:p>
      <w:pPr>
        <w:pStyle w:val="Compact"/>
        <w:numPr>
          <w:ilvl w:val="0"/>
          <w:numId w:val="1035"/>
        </w:numPr>
      </w:pPr>
      <w:r>
        <w:rPr>
          <w:rFonts w:hint="eastAsia"/>
        </w:rPr>
        <w:t xml:space="preserve">本規程の解釈に疑義が生じた場合、就業規則および労働関係法令に従って解決する。</w:t>
      </w:r>
    </w:p>
    <w:p>
      <w:pPr>
        <w:pStyle w:val="FirstParagraph"/>
      </w:pPr>
      <w:r>
        <w:rPr>
          <w:rFonts w:hint="eastAsia"/>
        </w:rPr>
        <w:t xml:space="preserve">[YYYY年MM月DD日]制定</w:t>
      </w:r>
      <w:r>
        <w:t xml:space="preserve"> </w:t>
      </w:r>
      <w:r>
        <w:rPr>
          <w:rFonts w:hint="eastAsia"/>
        </w:rPr>
        <w:t xml:space="preserve">[会社の正式名称]</w:t>
      </w:r>
      <w:r>
        <w:t xml:space="preserve"> </w:t>
      </w:r>
      <w:r>
        <w:rPr>
          <w:rFonts w:hint="eastAsia"/>
        </w:rPr>
        <w:t xml:space="preserve">代表取締役</w:t>
      </w:r>
      <w:r>
        <w:t xml:space="preserve"> </w:t>
      </w:r>
      <w:r>
        <w:rPr>
          <w:rFonts w:hint="eastAsia"/>
        </w:rPr>
        <w:t xml:space="preserve">[代表者氏名]</w:t>
      </w:r>
    </w:p>
    <w:p>
      <w:r>
        <w:pict>
          <v:rect style="width:0;height:1.5pt" o:hralign="center" o:hrstd="t" o:hr="t"/>
        </w:pict>
      </w:r>
    </w:p>
    <w:bookmarkEnd w:id="32"/>
    <w:bookmarkEnd w:id="33"/>
    <w:bookmarkStart w:id="35" w:name="別表第1基本給テーブル参考例"/>
    <w:p>
      <w:pPr>
        <w:pStyle w:val="Heading2"/>
      </w:pPr>
      <w:r>
        <w:rPr>
          <w:rFonts w:hint="eastAsia"/>
        </w:rPr>
        <w:t xml:space="preserve">別表第1:基本給テーブル(参考例)</w:t>
      </w:r>
    </w:p>
    <w:bookmarkStart w:id="34" w:name="等級別基本給レンジ月額円"/>
    <w:p>
      <w:pPr>
        <w:pStyle w:val="Heading3"/>
      </w:pPr>
      <w:r>
        <w:rPr>
          <w:rFonts w:hint="eastAsia"/>
        </w:rPr>
        <w:t xml:space="preserve">等級別基本給レンジ(月額・円)</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等級</w:t>
            </w:r>
          </w:p>
        </w:tc>
        <w:tc>
          <w:tcPr/>
          <w:p>
            <w:pPr>
              <w:pStyle w:val="Compact"/>
            </w:pPr>
            <w:r>
              <w:rPr>
                <w:rFonts w:hint="eastAsia"/>
              </w:rPr>
              <w:t xml:space="preserve">役職目安</w:t>
            </w:r>
          </w:p>
        </w:tc>
        <w:tc>
          <w:tcPr/>
          <w:p>
            <w:pPr>
              <w:pStyle w:val="Compact"/>
            </w:pPr>
            <w:r>
              <w:rPr>
                <w:rFonts w:hint="eastAsia"/>
              </w:rPr>
              <w:t xml:space="preserve">基本給レンジ(下限〜上限)</w:t>
            </w:r>
          </w:p>
        </w:tc>
      </w:tr>
      <w:tr>
        <w:tc>
          <w:tcPr/>
          <w:p>
            <w:pPr>
              <w:pStyle w:val="Compact"/>
            </w:pPr>
            <w:r>
              <w:rPr>
                <w:rFonts w:hint="eastAsia"/>
                <w:b/>
                <w:bCs/>
              </w:rPr>
              <w:t xml:space="preserve">1級</w:t>
            </w:r>
          </w:p>
        </w:tc>
        <w:tc>
          <w:tcPr/>
          <w:p>
            <w:pPr>
              <w:pStyle w:val="Compact"/>
            </w:pPr>
            <w:r>
              <w:rPr>
                <w:rFonts w:hint="eastAsia"/>
              </w:rPr>
              <w:t xml:space="preserve">一般社員(新人〜2年目)</w:t>
            </w:r>
          </w:p>
        </w:tc>
        <w:tc>
          <w:tcPr/>
          <w:p>
            <w:pPr>
              <w:pStyle w:val="Compact"/>
            </w:pPr>
            <w:r>
              <w:t xml:space="preserve">200,000〜240,000</w:t>
            </w:r>
          </w:p>
        </w:tc>
      </w:tr>
      <w:tr>
        <w:tc>
          <w:tcPr/>
          <w:p>
            <w:pPr>
              <w:pStyle w:val="Compact"/>
            </w:pPr>
            <w:r>
              <w:rPr>
                <w:rFonts w:hint="eastAsia"/>
                <w:b/>
                <w:bCs/>
              </w:rPr>
              <w:t xml:space="preserve">2級</w:t>
            </w:r>
          </w:p>
        </w:tc>
        <w:tc>
          <w:tcPr/>
          <w:p>
            <w:pPr>
              <w:pStyle w:val="Compact"/>
            </w:pPr>
            <w:r>
              <w:rPr>
                <w:rFonts w:hint="eastAsia"/>
              </w:rPr>
              <w:t xml:space="preserve">一般社員(中堅)</w:t>
            </w:r>
          </w:p>
        </w:tc>
        <w:tc>
          <w:tcPr/>
          <w:p>
            <w:pPr>
              <w:pStyle w:val="Compact"/>
            </w:pPr>
            <w:r>
              <w:t xml:space="preserve">230,000〜280,000</w:t>
            </w:r>
          </w:p>
        </w:tc>
      </w:tr>
      <w:tr>
        <w:tc>
          <w:tcPr/>
          <w:p>
            <w:pPr>
              <w:pStyle w:val="Compact"/>
            </w:pPr>
            <w:r>
              <w:rPr>
                <w:rFonts w:hint="eastAsia"/>
                <w:b/>
                <w:bCs/>
              </w:rPr>
              <w:t xml:space="preserve">3級</w:t>
            </w:r>
          </w:p>
        </w:tc>
        <w:tc>
          <w:tcPr/>
          <w:p>
            <w:pPr>
              <w:pStyle w:val="Compact"/>
            </w:pPr>
            <w:r>
              <w:rPr>
                <w:rFonts w:hint="eastAsia"/>
              </w:rPr>
              <w:t xml:space="preserve">主任</w:t>
            </w:r>
          </w:p>
        </w:tc>
        <w:tc>
          <w:tcPr/>
          <w:p>
            <w:pPr>
              <w:pStyle w:val="Compact"/>
            </w:pPr>
            <w:r>
              <w:t xml:space="preserve">270,000〜330,000</w:t>
            </w:r>
          </w:p>
        </w:tc>
      </w:tr>
      <w:tr>
        <w:tc>
          <w:tcPr/>
          <w:p>
            <w:pPr>
              <w:pStyle w:val="Compact"/>
            </w:pPr>
            <w:r>
              <w:rPr>
                <w:rFonts w:hint="eastAsia"/>
                <w:b/>
                <w:bCs/>
              </w:rPr>
              <w:t xml:space="preserve">4級</w:t>
            </w:r>
          </w:p>
        </w:tc>
        <w:tc>
          <w:tcPr/>
          <w:p>
            <w:pPr>
              <w:pStyle w:val="Compact"/>
            </w:pPr>
            <w:r>
              <w:rPr>
                <w:rFonts w:hint="eastAsia"/>
              </w:rPr>
              <w:t xml:space="preserve">課長代理</w:t>
            </w:r>
          </w:p>
        </w:tc>
        <w:tc>
          <w:tcPr/>
          <w:p>
            <w:pPr>
              <w:pStyle w:val="Compact"/>
            </w:pPr>
            <w:r>
              <w:t xml:space="preserve">310,000〜380,000</w:t>
            </w:r>
          </w:p>
        </w:tc>
      </w:tr>
      <w:tr>
        <w:tc>
          <w:tcPr/>
          <w:p>
            <w:pPr>
              <w:pStyle w:val="Compact"/>
            </w:pPr>
            <w:r>
              <w:rPr>
                <w:rFonts w:hint="eastAsia"/>
                <w:b/>
                <w:bCs/>
              </w:rPr>
              <w:t xml:space="preserve">5級</w:t>
            </w:r>
          </w:p>
        </w:tc>
        <w:tc>
          <w:tcPr/>
          <w:p>
            <w:pPr>
              <w:pStyle w:val="Compact"/>
            </w:pPr>
            <w:r>
              <w:rPr>
                <w:rFonts w:hint="eastAsia"/>
              </w:rPr>
              <w:t xml:space="preserve">課長</w:t>
            </w:r>
          </w:p>
        </w:tc>
        <w:tc>
          <w:tcPr/>
          <w:p>
            <w:pPr>
              <w:pStyle w:val="Compact"/>
            </w:pPr>
            <w:r>
              <w:t xml:space="preserve">360,000〜450,000</w:t>
            </w:r>
          </w:p>
        </w:tc>
      </w:tr>
      <w:tr>
        <w:tc>
          <w:tcPr/>
          <w:p>
            <w:pPr>
              <w:pStyle w:val="Compact"/>
            </w:pPr>
            <w:r>
              <w:rPr>
                <w:rFonts w:hint="eastAsia"/>
                <w:b/>
                <w:bCs/>
              </w:rPr>
              <w:t xml:space="preserve">6級</w:t>
            </w:r>
          </w:p>
        </w:tc>
        <w:tc>
          <w:tcPr/>
          <w:p>
            <w:pPr>
              <w:pStyle w:val="Compact"/>
            </w:pPr>
            <w:r>
              <w:rPr>
                <w:rFonts w:hint="eastAsia"/>
              </w:rPr>
              <w:t xml:space="preserve">部長代理</w:t>
            </w:r>
          </w:p>
        </w:tc>
        <w:tc>
          <w:tcPr/>
          <w:p>
            <w:pPr>
              <w:pStyle w:val="Compact"/>
            </w:pPr>
            <w:r>
              <w:t xml:space="preserve">420,000〜520,000</w:t>
            </w:r>
          </w:p>
        </w:tc>
      </w:tr>
      <w:tr>
        <w:tc>
          <w:tcPr/>
          <w:p>
            <w:pPr>
              <w:pStyle w:val="Compact"/>
            </w:pPr>
            <w:r>
              <w:rPr>
                <w:rFonts w:hint="eastAsia"/>
                <w:b/>
                <w:bCs/>
              </w:rPr>
              <w:t xml:space="preserve">7級</w:t>
            </w:r>
          </w:p>
        </w:tc>
        <w:tc>
          <w:tcPr/>
          <w:p>
            <w:pPr>
              <w:pStyle w:val="Compact"/>
            </w:pPr>
            <w:r>
              <w:rPr>
                <w:rFonts w:hint="eastAsia"/>
              </w:rPr>
              <w:t xml:space="preserve">部長</w:t>
            </w:r>
          </w:p>
        </w:tc>
        <w:tc>
          <w:tcPr/>
          <w:p>
            <w:pPr>
              <w:pStyle w:val="Compact"/>
            </w:pPr>
            <w:r>
              <w:t xml:space="preserve">500,000〜650,000</w:t>
            </w:r>
          </w:p>
        </w:tc>
      </w:tr>
      <w:tr>
        <w:tc>
          <w:tcPr/>
          <w:p>
            <w:pPr>
              <w:pStyle w:val="Compact"/>
            </w:pPr>
            <w:r>
              <w:rPr>
                <w:rFonts w:hint="eastAsia"/>
                <w:b/>
                <w:bCs/>
              </w:rPr>
              <w:t xml:space="preserve">8級</w:t>
            </w:r>
          </w:p>
        </w:tc>
        <w:tc>
          <w:tcPr/>
          <w:p>
            <w:pPr>
              <w:pStyle w:val="Compact"/>
            </w:pPr>
            <w:r>
              <w:rPr>
                <w:rFonts w:hint="eastAsia"/>
              </w:rPr>
              <w:t xml:space="preserve">役員候補</w:t>
            </w:r>
          </w:p>
        </w:tc>
        <w:tc>
          <w:tcPr/>
          <w:p>
            <w:pPr>
              <w:pStyle w:val="Compact"/>
            </w:pPr>
            <w:r>
              <w:t xml:space="preserve">600,000〜800,000</w:t>
            </w:r>
          </w:p>
        </w:tc>
      </w:tr>
    </w:tbl>
    <w:p>
      <w:pPr>
        <w:pStyle w:val="BodyText"/>
      </w:pPr>
      <w:r>
        <w:rPr>
          <w:rFonts w:hint="eastAsia"/>
        </w:rPr>
        <w:t xml:space="preserve">(上記は中堅・中小企業の標準的水準を示す参考値・各社の実情に応じて調整してください)</w:t>
      </w:r>
    </w:p>
    <w:p>
      <w:r>
        <w:pict>
          <v:rect style="width:0;height:1.5pt" o:hralign="center" o:hrstd="t" o:hr="t"/>
        </w:pict>
      </w:r>
    </w:p>
    <w:bookmarkEnd w:id="34"/>
    <w:bookmarkEnd w:id="35"/>
    <w:bookmarkStart w:id="43" w:name="別表第2諸手当一覧"/>
    <w:p>
      <w:pPr>
        <w:pStyle w:val="Heading2"/>
      </w:pPr>
      <w:r>
        <w:rPr>
          <w:rFonts w:hint="eastAsia"/>
        </w:rPr>
        <w:t xml:space="preserve">別表第2:諸手当一覧</w:t>
      </w:r>
    </w:p>
    <w:bookmarkStart w:id="36" w:name="役職手当"/>
    <w:p>
      <w:pPr>
        <w:pStyle w:val="Heading3"/>
      </w:pPr>
      <w:r>
        <w:rPr>
          <w:rFonts w:hint="eastAsia"/>
        </w:rPr>
        <w:t xml:space="preserve">役職手当</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役職</w:t>
            </w:r>
          </w:p>
        </w:tc>
        <w:tc>
          <w:tcPr/>
          <w:p>
            <w:pPr>
              <w:pStyle w:val="Compact"/>
            </w:pPr>
            <w:r>
              <w:rPr>
                <w:rFonts w:hint="eastAsia"/>
              </w:rPr>
              <w:t xml:space="preserve">手当額(月額・円)</w:t>
            </w:r>
          </w:p>
        </w:tc>
      </w:tr>
      <w:tr>
        <w:tc>
          <w:tcPr/>
          <w:p>
            <w:pPr>
              <w:pStyle w:val="Compact"/>
            </w:pPr>
            <w:r>
              <w:rPr>
                <w:rFonts w:hint="eastAsia"/>
              </w:rPr>
              <w:t xml:space="preserve">主任</w:t>
            </w:r>
          </w:p>
        </w:tc>
        <w:tc>
          <w:tcPr/>
          <w:p>
            <w:pPr>
              <w:pStyle w:val="Compact"/>
            </w:pPr>
            <w:r>
              <w:t xml:space="preserve">10,000</w:t>
            </w:r>
          </w:p>
        </w:tc>
      </w:tr>
      <w:tr>
        <w:tc>
          <w:tcPr/>
          <w:p>
            <w:pPr>
              <w:pStyle w:val="Compact"/>
            </w:pPr>
            <w:r>
              <w:rPr>
                <w:rFonts w:hint="eastAsia"/>
              </w:rPr>
              <w:t xml:space="preserve">課長代理</w:t>
            </w:r>
          </w:p>
        </w:tc>
        <w:tc>
          <w:tcPr/>
          <w:p>
            <w:pPr>
              <w:pStyle w:val="Compact"/>
            </w:pPr>
            <w:r>
              <w:t xml:space="preserve">20,000</w:t>
            </w:r>
          </w:p>
        </w:tc>
      </w:tr>
      <w:tr>
        <w:tc>
          <w:tcPr/>
          <w:p>
            <w:pPr>
              <w:pStyle w:val="Compact"/>
            </w:pPr>
            <w:r>
              <w:rPr>
                <w:rFonts w:hint="eastAsia"/>
              </w:rPr>
              <w:t xml:space="preserve">課長</w:t>
            </w:r>
          </w:p>
        </w:tc>
        <w:tc>
          <w:tcPr/>
          <w:p>
            <w:pPr>
              <w:pStyle w:val="Compact"/>
            </w:pPr>
            <w:r>
              <w:t xml:space="preserve">40,000</w:t>
            </w:r>
          </w:p>
        </w:tc>
      </w:tr>
      <w:tr>
        <w:tc>
          <w:tcPr/>
          <w:p>
            <w:pPr>
              <w:pStyle w:val="Compact"/>
            </w:pPr>
            <w:r>
              <w:rPr>
                <w:rFonts w:hint="eastAsia"/>
              </w:rPr>
              <w:t xml:space="preserve">部長代理</w:t>
            </w:r>
          </w:p>
        </w:tc>
        <w:tc>
          <w:tcPr/>
          <w:p>
            <w:pPr>
              <w:pStyle w:val="Compact"/>
            </w:pPr>
            <w:r>
              <w:t xml:space="preserve">50,000</w:t>
            </w:r>
          </w:p>
        </w:tc>
      </w:tr>
      <w:tr>
        <w:tc>
          <w:tcPr/>
          <w:p>
            <w:pPr>
              <w:pStyle w:val="Compact"/>
            </w:pPr>
            <w:r>
              <w:rPr>
                <w:rFonts w:hint="eastAsia"/>
              </w:rPr>
              <w:t xml:space="preserve">部長</w:t>
            </w:r>
          </w:p>
        </w:tc>
        <w:tc>
          <w:tcPr/>
          <w:p>
            <w:pPr>
              <w:pStyle w:val="Compact"/>
            </w:pPr>
            <w:r>
              <w:t xml:space="preserve">80,000</w:t>
            </w:r>
          </w:p>
        </w:tc>
      </w:tr>
    </w:tbl>
    <w:bookmarkEnd w:id="36"/>
    <w:bookmarkStart w:id="37" w:name="通勤手当"/>
    <w:p>
      <w:pPr>
        <w:pStyle w:val="Heading3"/>
      </w:pPr>
      <w:r>
        <w:rPr>
          <w:rFonts w:hint="eastAsia"/>
        </w:rPr>
        <w:t xml:space="preserve">通勤手当</w:t>
      </w:r>
    </w:p>
    <w:p>
      <w:pPr>
        <w:pStyle w:val="Compact"/>
        <w:numPr>
          <w:ilvl w:val="0"/>
          <w:numId w:val="1036"/>
        </w:numPr>
      </w:pPr>
      <w:r>
        <w:rPr>
          <w:rFonts w:hint="eastAsia"/>
          <w:b/>
          <w:bCs/>
        </w:rPr>
        <w:t xml:space="preserve">公共交通機関</w:t>
      </w:r>
      <w:r>
        <w:rPr>
          <w:rFonts w:hint="eastAsia"/>
        </w:rPr>
        <w:t xml:space="preserve">:実費(月額</w:t>
      </w:r>
      <w:r>
        <w:rPr>
          <w:rFonts w:hint="eastAsia"/>
          <w:b/>
          <w:bCs/>
        </w:rPr>
        <w:t xml:space="preserve">15万円</w:t>
      </w:r>
      <w:r>
        <w:rPr>
          <w:rFonts w:hint="eastAsia"/>
        </w:rPr>
        <w:t xml:space="preserve">まで非課税・所得税法施行令第20条の2)</w:t>
      </w:r>
    </w:p>
    <w:p>
      <w:pPr>
        <w:pStyle w:val="Compact"/>
        <w:numPr>
          <w:ilvl w:val="0"/>
          <w:numId w:val="1036"/>
        </w:numPr>
      </w:pPr>
      <w:r>
        <w:rPr>
          <w:rFonts w:hint="eastAsia"/>
          <w:b/>
          <w:bCs/>
        </w:rPr>
        <w:t xml:space="preserve">マイカー・自転車通勤</w:t>
      </w:r>
      <w:r>
        <w:rPr>
          <w:rFonts w:hint="eastAsia"/>
        </w:rPr>
        <w:t xml:space="preserve">:通勤距離に応じて支給(所得税法上の非課税限度内)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通勤距離(片道)</w:t>
            </w:r>
          </w:p>
        </w:tc>
        <w:tc>
          <w:tcPr/>
          <w:p>
            <w:pPr>
              <w:pStyle w:val="Compact"/>
            </w:pPr>
            <w:r>
              <w:rPr>
                <w:rFonts w:hint="eastAsia"/>
              </w:rPr>
              <w:t xml:space="preserve">月額非課税限度</w:t>
            </w:r>
          </w:p>
        </w:tc>
      </w:tr>
      <w:tr>
        <w:tc>
          <w:tcPr/>
          <w:p>
            <w:pPr>
              <w:pStyle w:val="Compact"/>
            </w:pPr>
            <w:r>
              <w:rPr>
                <w:rFonts w:hint="eastAsia"/>
              </w:rPr>
              <w:t xml:space="preserve">2km未満</w:t>
            </w:r>
          </w:p>
        </w:tc>
        <w:tc>
          <w:tcPr/>
          <w:p>
            <w:pPr>
              <w:pStyle w:val="Compact"/>
            </w:pPr>
            <w:r>
              <w:rPr>
                <w:rFonts w:hint="eastAsia"/>
              </w:rPr>
              <w:t xml:space="preserve">全額課税</w:t>
            </w:r>
          </w:p>
        </w:tc>
      </w:tr>
      <w:tr>
        <w:tc>
          <w:tcPr/>
          <w:p>
            <w:pPr>
              <w:pStyle w:val="Compact"/>
            </w:pPr>
            <w:r>
              <w:t xml:space="preserve">2km〜10km</w:t>
            </w:r>
          </w:p>
        </w:tc>
        <w:tc>
          <w:tcPr/>
          <w:p>
            <w:pPr>
              <w:pStyle w:val="Compact"/>
            </w:pPr>
            <w:r>
              <w:rPr>
                <w:rFonts w:hint="eastAsia"/>
              </w:rPr>
              <w:t xml:space="preserve">4,200円</w:t>
            </w:r>
          </w:p>
        </w:tc>
      </w:tr>
      <w:tr>
        <w:tc>
          <w:tcPr/>
          <w:p>
            <w:pPr>
              <w:pStyle w:val="Compact"/>
            </w:pPr>
            <w:r>
              <w:t xml:space="preserve">10km〜15km</w:t>
            </w:r>
          </w:p>
        </w:tc>
        <w:tc>
          <w:tcPr/>
          <w:p>
            <w:pPr>
              <w:pStyle w:val="Compact"/>
            </w:pPr>
            <w:r>
              <w:rPr>
                <w:rFonts w:hint="eastAsia"/>
              </w:rPr>
              <w:t xml:space="preserve">7,100円</w:t>
            </w:r>
          </w:p>
        </w:tc>
      </w:tr>
      <w:tr>
        <w:tc>
          <w:tcPr/>
          <w:p>
            <w:pPr>
              <w:pStyle w:val="Compact"/>
            </w:pPr>
            <w:r>
              <w:t xml:space="preserve">15km〜25km</w:t>
            </w:r>
          </w:p>
        </w:tc>
        <w:tc>
          <w:tcPr/>
          <w:p>
            <w:pPr>
              <w:pStyle w:val="Compact"/>
            </w:pPr>
            <w:r>
              <w:rPr>
                <w:rFonts w:hint="eastAsia"/>
              </w:rPr>
              <w:t xml:space="preserve">12,900円</w:t>
            </w:r>
          </w:p>
        </w:tc>
      </w:tr>
      <w:tr>
        <w:tc>
          <w:tcPr/>
          <w:p>
            <w:pPr>
              <w:pStyle w:val="Compact"/>
            </w:pPr>
            <w:r>
              <w:t xml:space="preserve">25km〜35km</w:t>
            </w:r>
          </w:p>
        </w:tc>
        <w:tc>
          <w:tcPr/>
          <w:p>
            <w:pPr>
              <w:pStyle w:val="Compact"/>
            </w:pPr>
            <w:r>
              <w:rPr>
                <w:rFonts w:hint="eastAsia"/>
              </w:rPr>
              <w:t xml:space="preserve">18,700円</w:t>
            </w:r>
          </w:p>
        </w:tc>
      </w:tr>
      <w:tr>
        <w:tc>
          <w:tcPr/>
          <w:p>
            <w:pPr>
              <w:pStyle w:val="Compact"/>
            </w:pPr>
            <w:r>
              <w:t xml:space="preserve">35km〜45km</w:t>
            </w:r>
          </w:p>
        </w:tc>
        <w:tc>
          <w:tcPr/>
          <w:p>
            <w:pPr>
              <w:pStyle w:val="Compact"/>
            </w:pPr>
            <w:r>
              <w:rPr>
                <w:rFonts w:hint="eastAsia"/>
              </w:rPr>
              <w:t xml:space="preserve">24,400円</w:t>
            </w:r>
          </w:p>
        </w:tc>
      </w:tr>
      <w:tr>
        <w:tc>
          <w:tcPr/>
          <w:p>
            <w:pPr>
              <w:pStyle w:val="Compact"/>
            </w:pPr>
            <w:r>
              <w:t xml:space="preserve">45km〜55km</w:t>
            </w:r>
          </w:p>
        </w:tc>
        <w:tc>
          <w:tcPr/>
          <w:p>
            <w:pPr>
              <w:pStyle w:val="Compact"/>
            </w:pPr>
            <w:r>
              <w:rPr>
                <w:rFonts w:hint="eastAsia"/>
              </w:rPr>
              <w:t xml:space="preserve">28,000円</w:t>
            </w:r>
          </w:p>
        </w:tc>
      </w:tr>
      <w:tr>
        <w:tc>
          <w:tcPr/>
          <w:p>
            <w:pPr>
              <w:pStyle w:val="Compact"/>
            </w:pPr>
            <w:r>
              <w:rPr>
                <w:rFonts w:hint="eastAsia"/>
              </w:rPr>
              <w:t xml:space="preserve">55km以上</w:t>
            </w:r>
          </w:p>
        </w:tc>
        <w:tc>
          <w:tcPr/>
          <w:p>
            <w:pPr>
              <w:pStyle w:val="Compact"/>
            </w:pPr>
            <w:r>
              <w:rPr>
                <w:rFonts w:hint="eastAsia"/>
              </w:rPr>
              <w:t xml:space="preserve">31,600円</w:t>
            </w:r>
          </w:p>
        </w:tc>
      </w:tr>
    </w:tbl>
    <w:bookmarkEnd w:id="37"/>
    <w:bookmarkStart w:id="38" w:name="住宅手当"/>
    <w:p>
      <w:pPr>
        <w:pStyle w:val="Heading3"/>
      </w:pPr>
      <w:r>
        <w:rPr>
          <w:rFonts w:hint="eastAsia"/>
        </w:rPr>
        <w:t xml:space="preserve">住宅手当</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区分</w:t>
            </w:r>
          </w:p>
        </w:tc>
        <w:tc>
          <w:tcPr/>
          <w:p>
            <w:pPr>
              <w:pStyle w:val="Compact"/>
            </w:pPr>
            <w:r>
              <w:rPr>
                <w:rFonts w:hint="eastAsia"/>
              </w:rPr>
              <w:t xml:space="preserve">月額</w:t>
            </w:r>
          </w:p>
        </w:tc>
      </w:tr>
      <w:tr>
        <w:tc>
          <w:tcPr/>
          <w:p>
            <w:pPr>
              <w:pStyle w:val="Compact"/>
            </w:pPr>
            <w:r>
              <w:rPr>
                <w:rFonts w:hint="eastAsia"/>
              </w:rPr>
              <w:t xml:space="preserve">世帯主(賃貸)</w:t>
            </w:r>
          </w:p>
        </w:tc>
        <w:tc>
          <w:tcPr/>
          <w:p>
            <w:pPr>
              <w:pStyle w:val="Compact"/>
            </w:pPr>
            <w:r>
              <w:rPr>
                <w:rFonts w:hint="eastAsia"/>
              </w:rPr>
              <w:t xml:space="preserve">15,000円</w:t>
            </w:r>
          </w:p>
        </w:tc>
      </w:tr>
      <w:tr>
        <w:tc>
          <w:tcPr/>
          <w:p>
            <w:pPr>
              <w:pStyle w:val="Compact"/>
            </w:pPr>
            <w:r>
              <w:rPr>
                <w:rFonts w:hint="eastAsia"/>
              </w:rPr>
              <w:t xml:space="preserve">世帯主(持家)</w:t>
            </w:r>
          </w:p>
        </w:tc>
        <w:tc>
          <w:tcPr/>
          <w:p>
            <w:pPr>
              <w:pStyle w:val="Compact"/>
            </w:pPr>
            <w:r>
              <w:rPr>
                <w:rFonts w:hint="eastAsia"/>
              </w:rPr>
              <w:t xml:space="preserve">10,000円</w:t>
            </w:r>
          </w:p>
        </w:tc>
      </w:tr>
      <w:tr>
        <w:tc>
          <w:tcPr/>
          <w:p>
            <w:pPr>
              <w:pStyle w:val="Compact"/>
            </w:pPr>
            <w:r>
              <w:rPr>
                <w:rFonts w:hint="eastAsia"/>
              </w:rPr>
              <w:t xml:space="preserve">単身赴任者</w:t>
            </w:r>
          </w:p>
        </w:tc>
        <w:tc>
          <w:tcPr/>
          <w:p>
            <w:pPr>
              <w:pStyle w:val="Compact"/>
            </w:pPr>
            <w:r>
              <w:rPr>
                <w:rFonts w:hint="eastAsia"/>
              </w:rPr>
              <w:t xml:space="preserve">30,000円</w:t>
            </w:r>
          </w:p>
        </w:tc>
      </w:tr>
      <w:tr>
        <w:tc>
          <w:tcPr/>
          <w:p>
            <w:pPr>
              <w:pStyle w:val="Compact"/>
            </w:pPr>
            <w:r>
              <w:rPr>
                <w:rFonts w:hint="eastAsia"/>
              </w:rPr>
              <w:t xml:space="preserve">その他</w:t>
            </w:r>
          </w:p>
        </w:tc>
        <w:tc>
          <w:tcPr/>
          <w:p>
            <w:pPr>
              <w:pStyle w:val="Compact"/>
            </w:pPr>
            <w:r>
              <w:rPr>
                <w:rFonts w:hint="eastAsia"/>
              </w:rPr>
              <w:t xml:space="preserve">5,000円</w:t>
            </w:r>
          </w:p>
        </w:tc>
      </w:tr>
    </w:tbl>
    <w:p>
      <w:pPr>
        <w:pStyle w:val="BodyText"/>
      </w:pPr>
      <w:r>
        <w:rPr>
          <w:rFonts w:hint="eastAsia"/>
        </w:rPr>
        <w:t xml:space="preserve">(支給要件・額は各社の方針に応じて調整)</w:t>
      </w:r>
    </w:p>
    <w:bookmarkEnd w:id="38"/>
    <w:bookmarkStart w:id="39" w:name="家族手当"/>
    <w:p>
      <w:pPr>
        <w:pStyle w:val="Heading3"/>
      </w:pPr>
      <w:r>
        <w:rPr>
          <w:rFonts w:hint="eastAsia"/>
        </w:rPr>
        <w:t xml:space="preserve">家族手当</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扶養家族</w:t>
            </w:r>
          </w:p>
        </w:tc>
        <w:tc>
          <w:tcPr/>
          <w:p>
            <w:pPr>
              <w:pStyle w:val="Compact"/>
            </w:pPr>
            <w:r>
              <w:rPr>
                <w:rFonts w:hint="eastAsia"/>
              </w:rPr>
              <w:t xml:space="preserve">月額</w:t>
            </w:r>
          </w:p>
        </w:tc>
      </w:tr>
      <w:tr>
        <w:tc>
          <w:tcPr/>
          <w:p>
            <w:pPr>
              <w:pStyle w:val="Compact"/>
            </w:pPr>
            <w:r>
              <w:rPr>
                <w:rFonts w:hint="eastAsia"/>
              </w:rPr>
              <w:t xml:space="preserve">配偶者</w:t>
            </w:r>
          </w:p>
        </w:tc>
        <w:tc>
          <w:tcPr/>
          <w:p>
            <w:pPr>
              <w:pStyle w:val="Compact"/>
            </w:pPr>
            <w:r>
              <w:rPr>
                <w:rFonts w:hint="eastAsia"/>
              </w:rPr>
              <w:t xml:space="preserve">10,000円</w:t>
            </w:r>
          </w:p>
        </w:tc>
      </w:tr>
      <w:tr>
        <w:tc>
          <w:tcPr/>
          <w:p>
            <w:pPr>
              <w:pStyle w:val="Compact"/>
            </w:pPr>
            <w:r>
              <w:rPr>
                <w:rFonts w:hint="eastAsia"/>
              </w:rPr>
              <w:t xml:space="preserve">子(18歳未満)</w:t>
            </w:r>
          </w:p>
        </w:tc>
        <w:tc>
          <w:tcPr/>
          <w:p>
            <w:pPr>
              <w:pStyle w:val="Compact"/>
            </w:pPr>
            <w:r>
              <w:rPr>
                <w:rFonts w:hint="eastAsia"/>
              </w:rPr>
              <w:t xml:space="preserve">5,000円/人</w:t>
            </w:r>
          </w:p>
        </w:tc>
      </w:tr>
      <w:tr>
        <w:tc>
          <w:tcPr/>
          <w:p>
            <w:pPr>
              <w:pStyle w:val="Compact"/>
            </w:pPr>
            <w:r>
              <w:rPr>
                <w:rFonts w:hint="eastAsia"/>
              </w:rPr>
              <w:t xml:space="preserve">その他扶養親族</w:t>
            </w:r>
          </w:p>
        </w:tc>
        <w:tc>
          <w:tcPr/>
          <w:p>
            <w:pPr>
              <w:pStyle w:val="Compact"/>
            </w:pPr>
            <w:r>
              <w:rPr>
                <w:rFonts w:hint="eastAsia"/>
              </w:rPr>
              <w:t xml:space="preserve">3,000円/人</w:t>
            </w:r>
          </w:p>
        </w:tc>
      </w:tr>
    </w:tbl>
    <w:p>
      <w:pPr>
        <w:pStyle w:val="BodyText"/>
      </w:pPr>
      <w:r>
        <w:rPr>
          <w:rFonts w:hint="eastAsia"/>
        </w:rPr>
        <w:t xml:space="preserve">(支給要件・額は各社の方針に応じて調整)</w:t>
      </w:r>
    </w:p>
    <w:bookmarkEnd w:id="39"/>
    <w:bookmarkStart w:id="40" w:name="資格手当参考例"/>
    <w:p>
      <w:pPr>
        <w:pStyle w:val="Heading3"/>
      </w:pPr>
      <w:r>
        <w:rPr>
          <w:rFonts w:hint="eastAsia"/>
        </w:rPr>
        <w:t xml:space="preserve">資格手当(参考例)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資格</w:t>
            </w:r>
          </w:p>
        </w:tc>
        <w:tc>
          <w:tcPr/>
          <w:p>
            <w:pPr>
              <w:pStyle w:val="Compact"/>
            </w:pPr>
            <w:r>
              <w:rPr>
                <w:rFonts w:hint="eastAsia"/>
              </w:rPr>
              <w:t xml:space="preserve">月額</w:t>
            </w:r>
          </w:p>
        </w:tc>
      </w:tr>
      <w:tr>
        <w:tc>
          <w:tcPr/>
          <w:p>
            <w:pPr>
              <w:pStyle w:val="Compact"/>
            </w:pPr>
            <w:r>
              <w:rPr>
                <w:rFonts w:hint="eastAsia"/>
              </w:rPr>
              <w:t xml:space="preserve">中小企業診断士</w:t>
            </w:r>
          </w:p>
        </w:tc>
        <w:tc>
          <w:tcPr/>
          <w:p>
            <w:pPr>
              <w:pStyle w:val="Compact"/>
            </w:pPr>
            <w:r>
              <w:rPr>
                <w:rFonts w:hint="eastAsia"/>
              </w:rPr>
              <w:t xml:space="preserve">20,000円</w:t>
            </w:r>
          </w:p>
        </w:tc>
      </w:tr>
      <w:tr>
        <w:tc>
          <w:tcPr/>
          <w:p>
            <w:pPr>
              <w:pStyle w:val="Compact"/>
            </w:pPr>
            <w:r>
              <w:rPr>
                <w:rFonts w:hint="eastAsia"/>
              </w:rPr>
              <w:t xml:space="preserve">社会保険労務士</w:t>
            </w:r>
          </w:p>
        </w:tc>
        <w:tc>
          <w:tcPr/>
          <w:p>
            <w:pPr>
              <w:pStyle w:val="Compact"/>
            </w:pPr>
            <w:r>
              <w:rPr>
                <w:rFonts w:hint="eastAsia"/>
              </w:rPr>
              <w:t xml:space="preserve">20,000円</w:t>
            </w:r>
          </w:p>
        </w:tc>
      </w:tr>
      <w:tr>
        <w:tc>
          <w:tcPr/>
          <w:p>
            <w:pPr>
              <w:pStyle w:val="Compact"/>
            </w:pPr>
            <w:r>
              <w:rPr>
                <w:rFonts w:hint="eastAsia"/>
              </w:rPr>
              <w:t xml:space="preserve">税理士</w:t>
            </w:r>
          </w:p>
        </w:tc>
        <w:tc>
          <w:tcPr/>
          <w:p>
            <w:pPr>
              <w:pStyle w:val="Compact"/>
            </w:pPr>
            <w:r>
              <w:rPr>
                <w:rFonts w:hint="eastAsia"/>
              </w:rPr>
              <w:t xml:space="preserve">30,000円</w:t>
            </w:r>
          </w:p>
        </w:tc>
      </w:tr>
      <w:tr>
        <w:tc>
          <w:tcPr/>
          <w:p>
            <w:pPr>
              <w:pStyle w:val="Compact"/>
            </w:pPr>
            <w:r>
              <w:rPr>
                <w:rFonts w:hint="eastAsia"/>
              </w:rPr>
              <w:t xml:space="preserve">弁護士</w:t>
            </w:r>
          </w:p>
        </w:tc>
        <w:tc>
          <w:tcPr/>
          <w:p>
            <w:pPr>
              <w:pStyle w:val="Compact"/>
            </w:pPr>
            <w:r>
              <w:rPr>
                <w:rFonts w:hint="eastAsia"/>
              </w:rPr>
              <w:t xml:space="preserve">50,000円</w:t>
            </w:r>
          </w:p>
        </w:tc>
      </w:tr>
      <w:tr>
        <w:tc>
          <w:tcPr/>
          <w:p>
            <w:pPr>
              <w:pStyle w:val="Compact"/>
            </w:pPr>
            <w:r>
              <w:rPr>
                <w:rFonts w:hint="eastAsia"/>
              </w:rPr>
              <w:t xml:space="preserve">その他、業務関連資格</w:t>
            </w:r>
          </w:p>
        </w:tc>
        <w:tc>
          <w:tcPr/>
          <w:p>
            <w:pPr>
              <w:pStyle w:val="Compact"/>
            </w:pPr>
            <w:r>
              <w:rPr>
                <w:rFonts w:hint="eastAsia"/>
              </w:rPr>
              <w:t xml:space="preserve">5,000〜10,000円</w:t>
            </w:r>
          </w:p>
        </w:tc>
      </w:tr>
    </w:tbl>
    <w:p>
      <w:pPr>
        <w:pStyle w:val="BodyText"/>
      </w:pPr>
      <w:r>
        <w:rPr>
          <w:rFonts w:hint="eastAsia"/>
        </w:rPr>
        <w:t xml:space="preserve">(自社の業務に直接関連する資格を対象とし、額は各社の方針に応じて調整)</w:t>
      </w:r>
    </w:p>
    <w:bookmarkEnd w:id="40"/>
    <w:bookmarkStart w:id="41" w:name="皆勤手当"/>
    <w:p>
      <w:pPr>
        <w:pStyle w:val="Heading3"/>
      </w:pPr>
      <w:r>
        <w:rPr>
          <w:rFonts w:hint="eastAsia"/>
        </w:rPr>
        <w:t xml:space="preserve">皆勤手当</w:t>
      </w:r>
    </w:p>
    <w:p>
      <w:pPr>
        <w:pStyle w:val="Compact"/>
        <w:numPr>
          <w:ilvl w:val="0"/>
          <w:numId w:val="1037"/>
        </w:numPr>
      </w:pPr>
      <w:r>
        <w:rPr>
          <w:rFonts w:hint="eastAsia"/>
        </w:rPr>
        <w:t xml:space="preserve">出勤率100%の月:月額5,000円</w:t>
      </w:r>
    </w:p>
    <w:bookmarkEnd w:id="41"/>
    <w:bookmarkStart w:id="42" w:name="食事手当"/>
    <w:p>
      <w:pPr>
        <w:pStyle w:val="Heading3"/>
      </w:pPr>
      <w:r>
        <w:rPr>
          <w:rFonts w:hint="eastAsia"/>
        </w:rPr>
        <w:t xml:space="preserve">食事手当</w:t>
      </w:r>
    </w:p>
    <w:p>
      <w:pPr>
        <w:pStyle w:val="Compact"/>
        <w:numPr>
          <w:ilvl w:val="0"/>
          <w:numId w:val="1038"/>
        </w:numPr>
      </w:pPr>
      <w:r>
        <w:rPr>
          <w:rFonts w:hint="eastAsia"/>
        </w:rPr>
        <w:t xml:space="preserve">月額3,500円まで非課税(所得税法・社員食堂等の福利厚生として支給される場合)</w:t>
      </w:r>
    </w:p>
    <w:p>
      <w:r>
        <w:pict>
          <v:rect style="width:0;height:1.5pt" o:hralign="center" o:hrstd="t" o:hr="t"/>
        </w:pict>
      </w:r>
    </w:p>
    <w:bookmarkEnd w:id="42"/>
    <w:bookmarkEnd w:id="43"/>
    <w:bookmarkStart w:id="47" w:name="別表第3割増賃金率一覧労働基準法第37条"/>
    <w:p>
      <w:pPr>
        <w:pStyle w:val="Heading2"/>
      </w:pPr>
      <w:r>
        <w:rPr>
          <w:rFonts w:hint="eastAsia"/>
        </w:rPr>
        <w:t xml:space="preserve">別表第3:割増賃金率一覧(労働基準法第37条)</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種類</w:t>
            </w:r>
          </w:p>
        </w:tc>
        <w:tc>
          <w:tcPr/>
          <w:p>
            <w:pPr>
              <w:pStyle w:val="Compact"/>
            </w:pPr>
            <w:r>
              <w:rPr>
                <w:rFonts w:hint="eastAsia"/>
              </w:rPr>
              <w:t xml:space="preserve">割増率</w:t>
            </w:r>
          </w:p>
        </w:tc>
        <w:tc>
          <w:tcPr/>
          <w:p>
            <w:pPr>
              <w:pStyle w:val="Compact"/>
            </w:pPr>
            <w:r>
              <w:rPr>
                <w:rFonts w:hint="eastAsia"/>
              </w:rPr>
              <w:t xml:space="preserve">適用条件</w:t>
            </w:r>
          </w:p>
        </w:tc>
      </w:tr>
      <w:tr>
        <w:tc>
          <w:tcPr/>
          <w:p>
            <w:pPr>
              <w:pStyle w:val="Compact"/>
            </w:pPr>
            <w:r>
              <w:rPr>
                <w:rFonts w:hint="eastAsia"/>
                <w:b/>
                <w:bCs/>
              </w:rPr>
              <w:t xml:space="preserve">時間外労働</w:t>
            </w:r>
          </w:p>
        </w:tc>
        <w:tc>
          <w:tcPr/>
          <w:p>
            <w:pPr>
              <w:pStyle w:val="Compact"/>
            </w:pPr>
            <w:r>
              <w:rPr>
                <w:rFonts w:hint="eastAsia"/>
                <w:b/>
                <w:bCs/>
              </w:rPr>
              <w:t xml:space="preserve">25%以上</w:t>
            </w:r>
          </w:p>
        </w:tc>
        <w:tc>
          <w:tcPr/>
          <w:p>
            <w:pPr>
              <w:pStyle w:val="Compact"/>
            </w:pPr>
            <w:r>
              <w:rPr>
                <w:rFonts w:hint="eastAsia"/>
              </w:rPr>
              <w:t xml:space="preserve">法定労働時間(8時間/日・40時間/週)超過時</w:t>
            </w:r>
          </w:p>
        </w:tc>
      </w:tr>
      <w:tr>
        <w:tc>
          <w:tcPr/>
          <w:p>
            <w:pPr>
              <w:pStyle w:val="Compact"/>
            </w:pPr>
            <w:r>
              <w:rPr>
                <w:rFonts w:hint="eastAsia"/>
                <w:b/>
                <w:bCs/>
              </w:rPr>
              <w:t xml:space="preserve">時間外労働(月60時間超)</w:t>
            </w:r>
          </w:p>
        </w:tc>
        <w:tc>
          <w:tcPr/>
          <w:p>
            <w:pPr>
              <w:pStyle w:val="Compact"/>
            </w:pPr>
            <w:r>
              <w:rPr>
                <w:rFonts w:hint="eastAsia"/>
                <w:b/>
                <w:bCs/>
              </w:rPr>
              <w:t xml:space="preserve">50%以上</w:t>
            </w:r>
          </w:p>
        </w:tc>
        <w:tc>
          <w:tcPr/>
          <w:p>
            <w:pPr>
              <w:pStyle w:val="Compact"/>
            </w:pPr>
            <w:r>
              <w:rPr>
                <w:rFonts w:hint="eastAsia"/>
              </w:rPr>
              <w:t xml:space="preserve">月60時間を超える時間外労働(2023年4月から中小企業も適用)</w:t>
            </w:r>
          </w:p>
        </w:tc>
      </w:tr>
      <w:tr>
        <w:tc>
          <w:tcPr/>
          <w:p>
            <w:pPr>
              <w:pStyle w:val="Compact"/>
            </w:pPr>
            <w:r>
              <w:rPr>
                <w:rFonts w:hint="eastAsia"/>
                <w:b/>
                <w:bCs/>
              </w:rPr>
              <w:t xml:space="preserve">休日労働</w:t>
            </w:r>
          </w:p>
        </w:tc>
        <w:tc>
          <w:tcPr/>
          <w:p>
            <w:pPr>
              <w:pStyle w:val="Compact"/>
            </w:pPr>
            <w:r>
              <w:rPr>
                <w:rFonts w:hint="eastAsia"/>
                <w:b/>
                <w:bCs/>
              </w:rPr>
              <w:t xml:space="preserve">35%以上</w:t>
            </w:r>
          </w:p>
        </w:tc>
        <w:tc>
          <w:tcPr/>
          <w:p>
            <w:pPr>
              <w:pStyle w:val="Compact"/>
            </w:pPr>
            <w:r>
              <w:rPr>
                <w:rFonts w:hint="eastAsia"/>
              </w:rPr>
              <w:t xml:space="preserve">法定休日(週1日)の労働</w:t>
            </w:r>
          </w:p>
        </w:tc>
      </w:tr>
      <w:tr>
        <w:tc>
          <w:tcPr/>
          <w:p>
            <w:pPr>
              <w:pStyle w:val="Compact"/>
            </w:pPr>
            <w:r>
              <w:rPr>
                <w:rFonts w:hint="eastAsia"/>
                <w:b/>
                <w:bCs/>
              </w:rPr>
              <w:t xml:space="preserve">深夜労働</w:t>
            </w:r>
          </w:p>
        </w:tc>
        <w:tc>
          <w:tcPr/>
          <w:p>
            <w:pPr>
              <w:pStyle w:val="Compact"/>
            </w:pPr>
            <w:r>
              <w:rPr>
                <w:rFonts w:hint="eastAsia"/>
                <w:b/>
                <w:bCs/>
              </w:rPr>
              <w:t xml:space="preserve">25%以上</w:t>
            </w:r>
          </w:p>
        </w:tc>
        <w:tc>
          <w:tcPr/>
          <w:p>
            <w:pPr>
              <w:pStyle w:val="Compact"/>
            </w:pPr>
            <w:r>
              <w:rPr>
                <w:rFonts w:hint="eastAsia"/>
              </w:rPr>
              <w:t xml:space="preserve">午後10時〜午前5時の労働</w:t>
            </w:r>
          </w:p>
        </w:tc>
      </w:tr>
      <w:tr>
        <w:tc>
          <w:tcPr/>
          <w:p>
            <w:pPr>
              <w:pStyle w:val="Compact"/>
            </w:pPr>
            <w:r>
              <w:rPr>
                <w:rFonts w:hint="eastAsia"/>
                <w:b/>
                <w:bCs/>
              </w:rPr>
              <w:t xml:space="preserve">時間外+深夜</w:t>
            </w:r>
          </w:p>
        </w:tc>
        <w:tc>
          <w:tcPr/>
          <w:p>
            <w:pPr>
              <w:pStyle w:val="Compact"/>
            </w:pPr>
            <w:r>
              <w:rPr>
                <w:rFonts w:hint="eastAsia"/>
                <w:b/>
                <w:bCs/>
              </w:rPr>
              <w:t xml:space="preserve">50%以上</w:t>
            </w:r>
          </w:p>
        </w:tc>
        <w:tc>
          <w:tcPr/>
          <w:p>
            <w:pPr>
              <w:pStyle w:val="Compact"/>
            </w:pPr>
            <w:r>
              <w:rPr>
                <w:rFonts w:hint="eastAsia"/>
              </w:rPr>
              <w:t xml:space="preserve">時間外労働が深夜時間帯にかかる場合</w:t>
            </w:r>
          </w:p>
        </w:tc>
      </w:tr>
      <w:tr>
        <w:tc>
          <w:tcPr/>
          <w:p>
            <w:pPr>
              <w:pStyle w:val="Compact"/>
            </w:pPr>
            <w:r>
              <w:rPr>
                <w:rFonts w:hint="eastAsia"/>
                <w:b/>
                <w:bCs/>
              </w:rPr>
              <w:t xml:space="preserve">時間外+深夜(月60時間超)</w:t>
            </w:r>
          </w:p>
        </w:tc>
        <w:tc>
          <w:tcPr/>
          <w:p>
            <w:pPr>
              <w:pStyle w:val="Compact"/>
            </w:pPr>
            <w:r>
              <w:rPr>
                <w:rFonts w:hint="eastAsia"/>
                <w:b/>
                <w:bCs/>
              </w:rPr>
              <w:t xml:space="preserve">75%以上</w:t>
            </w:r>
          </w:p>
        </w:tc>
        <w:tc>
          <w:tcPr/>
          <w:p>
            <w:pPr>
              <w:pStyle w:val="Compact"/>
            </w:pPr>
            <w:r>
              <w:rPr>
                <w:rFonts w:hint="eastAsia"/>
              </w:rPr>
              <w:t xml:space="preserve">月60時間超の時間外労働が深夜時間帯にかかる場合</w:t>
            </w:r>
          </w:p>
        </w:tc>
      </w:tr>
      <w:tr>
        <w:tc>
          <w:tcPr/>
          <w:p>
            <w:pPr>
              <w:pStyle w:val="Compact"/>
            </w:pPr>
            <w:r>
              <w:rPr>
                <w:rFonts w:hint="eastAsia"/>
                <w:b/>
                <w:bCs/>
              </w:rPr>
              <w:t xml:space="preserve">休日+深夜</w:t>
            </w:r>
          </w:p>
        </w:tc>
        <w:tc>
          <w:tcPr/>
          <w:p>
            <w:pPr>
              <w:pStyle w:val="Compact"/>
            </w:pPr>
            <w:r>
              <w:rPr>
                <w:rFonts w:hint="eastAsia"/>
                <w:b/>
                <w:bCs/>
              </w:rPr>
              <w:t xml:space="preserve">60%以上</w:t>
            </w:r>
          </w:p>
        </w:tc>
        <w:tc>
          <w:tcPr/>
          <w:p>
            <w:pPr>
              <w:pStyle w:val="Compact"/>
            </w:pPr>
            <w:r>
              <w:rPr>
                <w:rFonts w:hint="eastAsia"/>
              </w:rPr>
              <w:t xml:space="preserve">休日労働が深夜時間帯にかかる場合</w:t>
            </w:r>
          </w:p>
        </w:tc>
      </w:tr>
    </w:tbl>
    <w:bookmarkStart w:id="44" w:name="算定基礎賃金の計算"/>
    <w:p>
      <w:pPr>
        <w:pStyle w:val="Heading3"/>
      </w:pPr>
      <w:r>
        <w:rPr>
          <w:rFonts w:hint="eastAsia"/>
        </w:rPr>
        <w:t xml:space="preserve">算定基礎賃金の計算</w:t>
      </w:r>
    </w:p>
    <w:p>
      <w:pPr>
        <w:pStyle w:val="BlockText"/>
      </w:pPr>
      <w:r>
        <w:rPr>
          <w:rFonts w:hint="eastAsia"/>
          <w:b/>
          <w:bCs/>
        </w:rPr>
        <w:t xml:space="preserve">算定基礎賃金</w:t>
      </w:r>
      <w:r>
        <w:rPr>
          <w:b/>
          <w:bCs/>
        </w:rPr>
        <w:t xml:space="preserve"> = </w:t>
      </w:r>
      <w:r>
        <w:rPr>
          <w:rFonts w:hint="eastAsia"/>
          <w:b/>
          <w:bCs/>
        </w:rPr>
        <w:t xml:space="preserve">(基本給</w:t>
      </w:r>
      <w:r>
        <w:rPr>
          <w:b/>
          <w:bCs/>
        </w:rPr>
        <w:t xml:space="preserve"> + </w:t>
      </w:r>
      <w:r>
        <w:rPr>
          <w:rFonts w:hint="eastAsia"/>
          <w:b/>
          <w:bCs/>
        </w:rPr>
        <w:t xml:space="preserve">算定基礎に含む諸手当)</w:t>
      </w:r>
      <w:r>
        <w:rPr>
          <w:b/>
          <w:bCs/>
        </w:rPr>
        <w:t xml:space="preserve"> ÷ </w:t>
      </w:r>
      <w:r>
        <w:rPr>
          <w:rFonts w:hint="eastAsia"/>
          <w:b/>
          <w:bCs/>
        </w:rPr>
        <w:t xml:space="preserve">1か月平均所定労働時間</w:t>
      </w:r>
    </w:p>
    <w:bookmarkEnd w:id="44"/>
    <w:bookmarkStart w:id="45" w:name="計算例"/>
    <w:p>
      <w:pPr>
        <w:pStyle w:val="Heading3"/>
      </w:pPr>
      <w:r>
        <w:rPr>
          <w:rFonts w:hint="eastAsia"/>
        </w:rPr>
        <w:t xml:space="preserve">計算例</w:t>
      </w:r>
    </w:p>
    <w:p>
      <w:pPr>
        <w:pStyle w:val="Compact"/>
        <w:numPr>
          <w:ilvl w:val="0"/>
          <w:numId w:val="1039"/>
        </w:numPr>
      </w:pPr>
      <w:r>
        <w:rPr>
          <w:rFonts w:hint="eastAsia"/>
        </w:rPr>
        <w:t xml:space="preserve">基本給:300,000円</w:t>
      </w:r>
    </w:p>
    <w:p>
      <w:pPr>
        <w:pStyle w:val="Compact"/>
        <w:numPr>
          <w:ilvl w:val="0"/>
          <w:numId w:val="1039"/>
        </w:numPr>
      </w:pPr>
      <w:r>
        <w:rPr>
          <w:rFonts w:hint="eastAsia"/>
        </w:rPr>
        <w:t xml:space="preserve">役職手当:30,000円(算定基礎に含む)</w:t>
      </w:r>
    </w:p>
    <w:p>
      <w:pPr>
        <w:pStyle w:val="Compact"/>
        <w:numPr>
          <w:ilvl w:val="0"/>
          <w:numId w:val="1039"/>
        </w:numPr>
      </w:pPr>
      <w:r>
        <w:rPr>
          <w:rFonts w:hint="eastAsia"/>
        </w:rPr>
        <w:t xml:space="preserve">1か月平均所定労働時間:160時間</w:t>
      </w:r>
    </w:p>
    <w:p>
      <w:pPr>
        <w:pStyle w:val="Compact"/>
        <w:numPr>
          <w:ilvl w:val="0"/>
          <w:numId w:val="1039"/>
        </w:numPr>
      </w:pPr>
      <w:r>
        <w:t xml:space="preserve">→ </w:t>
      </w:r>
      <w:r>
        <w:rPr>
          <w:rFonts w:hint="eastAsia"/>
        </w:rPr>
        <w:t xml:space="preserve">算定基礎賃金</w:t>
      </w:r>
      <w:r>
        <w:t xml:space="preserve"> = 330,000 ÷ 160 =</w:t>
      </w:r>
      <w:r>
        <w:t xml:space="preserve"> </w:t>
      </w:r>
      <w:r>
        <w:rPr>
          <w:rFonts w:hint="eastAsia"/>
          <w:b/>
          <w:bCs/>
        </w:rPr>
        <w:t xml:space="preserve">2,063円/時</w:t>
      </w:r>
    </w:p>
    <w:p>
      <w:pPr>
        <w:pStyle w:val="Compact"/>
        <w:numPr>
          <w:ilvl w:val="0"/>
          <w:numId w:val="1039"/>
        </w:numPr>
      </w:pPr>
      <w:r>
        <w:rPr>
          <w:rFonts w:hint="eastAsia"/>
        </w:rPr>
        <w:t xml:space="preserve">時間外労働1時間あたり</w:t>
      </w:r>
      <w:r>
        <w:t xml:space="preserve"> = 2,063 × 1.25 =</w:t>
      </w:r>
      <w:r>
        <w:t xml:space="preserve"> </w:t>
      </w:r>
      <w:r>
        <w:rPr>
          <w:rFonts w:hint="eastAsia"/>
          <w:b/>
          <w:bCs/>
        </w:rPr>
        <w:t xml:space="preserve">2,579円</w:t>
      </w:r>
    </w:p>
    <w:p>
      <w:pPr>
        <w:pStyle w:val="Compact"/>
        <w:numPr>
          <w:ilvl w:val="0"/>
          <w:numId w:val="1039"/>
        </w:numPr>
      </w:pPr>
      <w:r>
        <w:rPr>
          <w:rFonts w:hint="eastAsia"/>
        </w:rPr>
        <w:t xml:space="preserve">月60時間超の時間外労働1時間あたり</w:t>
      </w:r>
      <w:r>
        <w:t xml:space="preserve"> = 2,063 × 1.50 =</w:t>
      </w:r>
      <w:r>
        <w:t xml:space="preserve"> </w:t>
      </w:r>
      <w:r>
        <w:rPr>
          <w:rFonts w:hint="eastAsia"/>
          <w:b/>
          <w:bCs/>
        </w:rPr>
        <w:t xml:space="preserve">3,095円</w:t>
      </w:r>
    </w:p>
    <w:bookmarkEnd w:id="45"/>
    <w:bookmarkStart w:id="46" w:name="算定基礎に含まない手当労基法施行規則第21条"/>
    <w:p>
      <w:pPr>
        <w:pStyle w:val="Heading3"/>
      </w:pPr>
      <w:r>
        <w:rPr>
          <w:rFonts w:hint="eastAsia"/>
        </w:rPr>
        <w:t xml:space="preserve">算定基礎に含まない手当(労基法施行規則第21条)</w:t>
      </w:r>
    </w:p>
    <w:p>
      <w:pPr>
        <w:pStyle w:val="Compact"/>
        <w:numPr>
          <w:ilvl w:val="0"/>
          <w:numId w:val="1040"/>
        </w:numPr>
      </w:pPr>
      <w:r>
        <w:rPr>
          <w:rFonts w:hint="eastAsia"/>
        </w:rPr>
        <w:t xml:space="preserve">家族手当</w:t>
      </w:r>
    </w:p>
    <w:p>
      <w:pPr>
        <w:pStyle w:val="Compact"/>
        <w:numPr>
          <w:ilvl w:val="0"/>
          <w:numId w:val="1040"/>
        </w:numPr>
      </w:pPr>
      <w:r>
        <w:rPr>
          <w:rFonts w:hint="eastAsia"/>
        </w:rPr>
        <w:t xml:space="preserve">通勤手当</w:t>
      </w:r>
    </w:p>
    <w:p>
      <w:pPr>
        <w:pStyle w:val="Compact"/>
        <w:numPr>
          <w:ilvl w:val="0"/>
          <w:numId w:val="1040"/>
        </w:numPr>
      </w:pPr>
      <w:r>
        <w:rPr>
          <w:rFonts w:hint="eastAsia"/>
        </w:rPr>
        <w:t xml:space="preserve">別居手当</w:t>
      </w:r>
    </w:p>
    <w:p>
      <w:pPr>
        <w:pStyle w:val="Compact"/>
        <w:numPr>
          <w:ilvl w:val="0"/>
          <w:numId w:val="1040"/>
        </w:numPr>
      </w:pPr>
      <w:r>
        <w:rPr>
          <w:rFonts w:hint="eastAsia"/>
        </w:rPr>
        <w:t xml:space="preserve">子女教育手当</w:t>
      </w:r>
    </w:p>
    <w:p>
      <w:pPr>
        <w:pStyle w:val="Compact"/>
        <w:numPr>
          <w:ilvl w:val="0"/>
          <w:numId w:val="1040"/>
        </w:numPr>
      </w:pPr>
      <w:r>
        <w:rPr>
          <w:rFonts w:hint="eastAsia"/>
        </w:rPr>
        <w:t xml:space="preserve">住宅手当(支給要件が住居費負担に応じて変動する場合)</w:t>
      </w:r>
    </w:p>
    <w:p>
      <w:pPr>
        <w:pStyle w:val="Compact"/>
        <w:numPr>
          <w:ilvl w:val="0"/>
          <w:numId w:val="1040"/>
        </w:numPr>
      </w:pPr>
      <w:r>
        <w:rPr>
          <w:rFonts w:hint="eastAsia"/>
        </w:rPr>
        <w:t xml:space="preserve">臨時に支払われた賃金</w:t>
      </w:r>
    </w:p>
    <w:p>
      <w:pPr>
        <w:pStyle w:val="Compact"/>
        <w:numPr>
          <w:ilvl w:val="0"/>
          <w:numId w:val="1040"/>
        </w:numPr>
      </w:pPr>
      <w:r>
        <w:rPr>
          <w:rFonts w:hint="eastAsia"/>
        </w:rPr>
        <w:t xml:space="preserve">1か月を超える期間ごとに支払われる賃金(賞与等)</w:t>
      </w:r>
    </w:p>
    <w:p>
      <w:r>
        <w:pict>
          <v:rect style="width:0;height:1.5pt" o:hralign="center" o:hrstd="t" o:hr="t"/>
        </w:pict>
      </w:r>
    </w:p>
    <w:bookmarkEnd w:id="46"/>
    <w:bookmarkEnd w:id="47"/>
    <w:bookmarkStart w:id="49" w:name="印紙税に関する注記"/>
    <w:p>
      <w:pPr>
        <w:pStyle w:val="Heading2"/>
      </w:pPr>
      <w:r>
        <w:rPr>
          <w:rFonts w:hint="eastAsia"/>
        </w:rPr>
        <w:t xml:space="preserve">印紙税に関する注記</w:t>
      </w:r>
    </w:p>
    <w:p>
      <w:pPr>
        <w:pStyle w:val="FirstParagraph"/>
      </w:pPr>
      <w:r>
        <w:rPr>
          <w:rFonts w:hint="eastAsia"/>
          <w:b/>
          <w:bCs/>
        </w:rPr>
        <w:t xml:space="preserve">賃金規程は、印紙税法上の課税文書に該当しません(不課税)</w:t>
      </w:r>
      <w:r>
        <w:rPr>
          <w:rFonts w:hint="eastAsia"/>
        </w:rPr>
        <w:t xml:space="preserve">。賃金規程は社内規程であり、印紙税法別表第一の各号文書(契約書・受領書・約束手形等)のいずれにも該当しないためです。</w:t>
      </w:r>
    </w:p>
    <w:p>
      <w:pPr>
        <w:pStyle w:val="BodyText"/>
      </w:pPr>
      <w:r>
        <w:rPr>
          <w:rFonts w:hint="eastAsia"/>
        </w:rPr>
        <w:t xml:space="preserve">紙の規程・電子保管いずれの形式でも、印紙税は不要です。</w:t>
      </w:r>
    </w:p>
    <w:bookmarkStart w:id="48" w:name="関連書類の印紙税"/>
    <w:p>
      <w:pPr>
        <w:pStyle w:val="Heading3"/>
      </w:pPr>
      <w:r>
        <w:rPr>
          <w:rFonts w:hint="eastAsia"/>
        </w:rPr>
        <w:t xml:space="preserve">関連書類の印紙税</w:t>
      </w:r>
    </w:p>
    <w:p>
      <w:pPr>
        <w:pStyle w:val="FirstParagraph"/>
      </w:pPr>
      <w:r>
        <w:rPr>
          <w:rFonts w:hint="eastAsia"/>
        </w:rPr>
        <w:t xml:space="preserve">賃金関連書類のうち、以下は印紙税対象となる場合があります(電子発行なら一律不要)。</w:t>
      </w:r>
    </w:p>
    <w:p>
      <w:pPr>
        <w:pStyle w:val="Compact"/>
        <w:numPr>
          <w:ilvl w:val="0"/>
          <w:numId w:val="1041"/>
        </w:numPr>
      </w:pPr>
      <w:r>
        <w:rPr>
          <w:rFonts w:hint="eastAsia"/>
          <w:b/>
          <w:bCs/>
        </w:rPr>
        <w:t xml:space="preserve">過半数労働者の意見書</w:t>
      </w:r>
      <w:r>
        <w:rPr>
          <w:rFonts w:hint="eastAsia"/>
        </w:rPr>
        <w:t xml:space="preserve">(労基法第90条):不課税</w:t>
      </w:r>
    </w:p>
    <w:p>
      <w:pPr>
        <w:pStyle w:val="Compact"/>
        <w:numPr>
          <w:ilvl w:val="0"/>
          <w:numId w:val="1041"/>
        </w:numPr>
      </w:pPr>
      <w:r>
        <w:rPr>
          <w:rFonts w:hint="eastAsia"/>
          <w:b/>
          <w:bCs/>
        </w:rPr>
        <w:t xml:space="preserve">労使協定</w:t>
      </w:r>
      <w:r>
        <w:rPr>
          <w:rFonts w:hint="eastAsia"/>
        </w:rPr>
        <w:t xml:space="preserve">(労基法第24条第1項ただし書による控除等):不課税</w:t>
      </w:r>
    </w:p>
    <w:p>
      <w:pPr>
        <w:pStyle w:val="Compact"/>
        <w:numPr>
          <w:ilvl w:val="0"/>
          <w:numId w:val="1041"/>
        </w:numPr>
      </w:pPr>
      <w:r>
        <w:rPr>
          <w:rFonts w:hint="eastAsia"/>
          <w:b/>
          <w:bCs/>
        </w:rPr>
        <w:t xml:space="preserve">賃金デジタル払い導入時の労使協定</w:t>
      </w:r>
      <w:r>
        <w:rPr>
          <w:rFonts w:hint="eastAsia"/>
        </w:rPr>
        <w:t xml:space="preserve">:不課税</w:t>
      </w:r>
    </w:p>
    <w:p>
      <w:pPr>
        <w:pStyle w:val="Compact"/>
        <w:numPr>
          <w:ilvl w:val="0"/>
          <w:numId w:val="1041"/>
        </w:numPr>
      </w:pPr>
      <w:r>
        <w:rPr>
          <w:rFonts w:hint="eastAsia"/>
          <w:b/>
          <w:bCs/>
        </w:rPr>
        <w:t xml:space="preserve">個別労働契約書(雇用契約書)</w:t>
      </w:r>
      <w:r>
        <w:rPr>
          <w:rFonts w:hint="eastAsia"/>
        </w:rPr>
        <w:t xml:space="preserve">:不課税(雇用契約書は印紙税法上不課税)</w:t>
      </w:r>
    </w:p>
    <w:p>
      <w:r>
        <w:pict>
          <v:rect style="width:0;height:1.5pt" o:hralign="center" o:hrstd="t" o:hr="t"/>
        </w:pict>
      </w:r>
    </w:p>
    <w:bookmarkEnd w:id="48"/>
    <w:bookmarkEnd w:id="49"/>
    <w:bookmarkStart w:id="50" w:name="テンプレート利用上の注意"/>
    <w:p>
      <w:pPr>
        <w:pStyle w:val="Heading2"/>
      </w:pPr>
      <w:r>
        <w:rPr>
          <w:rFonts w:hint="eastAsia"/>
        </w:rPr>
        <w:t xml:space="preserve">テンプレート利用上の注意</w:t>
      </w:r>
    </w:p>
    <w:p>
      <w:pPr>
        <w:pStyle w:val="Compact"/>
        <w:numPr>
          <w:ilvl w:val="0"/>
          <w:numId w:val="1042"/>
        </w:numPr>
      </w:pPr>
      <w:r>
        <w:rPr>
          <w:rFonts w:hint="eastAsia"/>
        </w:rPr>
        <w:t xml:space="preserve">本テンプレートは弁護士監修ですが、個別案件に応じた修正が必要です。重要な就業規則・社内規程は弁護士・社会保険労務士にご相談ください。</w:t>
      </w:r>
    </w:p>
    <w:p>
      <w:pPr>
        <w:pStyle w:val="Compact"/>
        <w:numPr>
          <w:ilvl w:val="0"/>
          <w:numId w:val="1042"/>
        </w:numPr>
      </w:pPr>
      <w:r>
        <w:rPr>
          <w:rFonts w:hint="eastAsia"/>
          <w:b/>
          <w:bCs/>
        </w:rPr>
        <w:t xml:space="preserve">本テンプレートは賃金規程(汎用版・中小企業向け標準設計)+7用途別バリアント</w:t>
      </w:r>
      <w:r>
        <w:rPr>
          <w:rFonts w:hint="eastAsia"/>
        </w:rPr>
        <w:t xml:space="preserve">(4類型対応/諸手当充実/月60時間超50%/賃金デジタル払い/同一労働同一賃金/固定残業代)の構成です。</w:t>
      </w:r>
    </w:p>
    <w:p>
      <w:pPr>
        <w:pStyle w:val="Compact"/>
        <w:numPr>
          <w:ilvl w:val="0"/>
          <w:numId w:val="1042"/>
        </w:numPr>
      </w:pPr>
      <w:r>
        <w:rPr>
          <w:rFonts w:hint="eastAsia"/>
          <w:b/>
          <w:bCs/>
        </w:rPr>
        <w:t xml:space="preserve">第2条第3項(同一労働同一賃金への配慮)</w:t>
      </w:r>
      <w:r>
        <w:rPr>
          <w:rFonts w:hint="eastAsia"/>
        </w:rPr>
        <w:t xml:space="preserve">は、ハマキョウレックス事件・大阪医科薬科大学事件・メトロコマース事件等の最高裁判例を踏まえた現代的設計の核心です。</w:t>
      </w:r>
    </w:p>
    <w:p>
      <w:pPr>
        <w:pStyle w:val="Compact"/>
        <w:numPr>
          <w:ilvl w:val="0"/>
          <w:numId w:val="1042"/>
        </w:numPr>
      </w:pPr>
      <w:r>
        <w:rPr>
          <w:rFonts w:hint="eastAsia"/>
          <w:b/>
          <w:bCs/>
        </w:rPr>
        <w:t xml:space="preserve">第4条(基本給)</w:t>
      </w:r>
      <w:r>
        <w:rPr>
          <w:rFonts w:hint="eastAsia"/>
        </w:rPr>
        <w:t xml:space="preserve">は4類型(年齢給/職能給/職務給/成果給)から選択してください。</w:t>
      </w:r>
      <w:r>
        <w:rPr>
          <w:rFonts w:hint="eastAsia"/>
          <w:b/>
          <w:bCs/>
        </w:rPr>
        <w:t xml:space="preserve">最低賃金法</w:t>
      </w:r>
      <w:r>
        <w:rPr>
          <w:rFonts w:hint="eastAsia"/>
        </w:rPr>
        <w:t xml:space="preserve">を必ず遵守してください。</w:t>
      </w:r>
    </w:p>
    <w:p>
      <w:pPr>
        <w:pStyle w:val="Compact"/>
        <w:numPr>
          <w:ilvl w:val="0"/>
          <w:numId w:val="1042"/>
        </w:numPr>
      </w:pPr>
      <w:r>
        <w:rPr>
          <w:rFonts w:hint="eastAsia"/>
          <w:b/>
          <w:bCs/>
        </w:rPr>
        <w:t xml:space="preserve">第5条(諸手当)</w:t>
      </w:r>
      <w:r>
        <w:rPr>
          <w:rFonts w:hint="eastAsia"/>
        </w:rPr>
        <w:t xml:space="preserve">は7典型手当を網羅しています。</w:t>
      </w:r>
      <w:r>
        <w:rPr>
          <w:rFonts w:hint="eastAsia"/>
          <w:b/>
          <w:bCs/>
        </w:rPr>
        <w:t xml:space="preserve">通勤手当の所得税法上の非課税限度</w:t>
      </w:r>
      <w:r>
        <w:rPr>
          <w:rFonts w:hint="eastAsia"/>
        </w:rPr>
        <w:t xml:space="preserve">(月15万円)に注意してください。</w:t>
      </w:r>
    </w:p>
    <w:p>
      <w:pPr>
        <w:pStyle w:val="Compact"/>
        <w:numPr>
          <w:ilvl w:val="0"/>
          <w:numId w:val="1042"/>
        </w:numPr>
      </w:pPr>
      <w:r>
        <w:rPr>
          <w:rFonts w:hint="eastAsia"/>
          <w:b/>
          <w:bCs/>
        </w:rPr>
        <w:t xml:space="preserve">第7条(割増賃金)</w:t>
      </w:r>
      <w:r>
        <w:t xml:space="preserve">は</w:t>
      </w:r>
      <w:r>
        <w:rPr>
          <w:rFonts w:hint="eastAsia"/>
          <w:b/>
          <w:bCs/>
        </w:rPr>
        <w:t xml:space="preserve">労働基準法第37条</w:t>
      </w:r>
      <w:r>
        <w:rPr>
          <w:rFonts w:hint="eastAsia"/>
        </w:rPr>
        <w:t xml:space="preserve">根拠条項です。</w:t>
      </w:r>
      <w:r>
        <w:rPr>
          <w:rFonts w:hint="eastAsia"/>
          <w:b/>
          <w:bCs/>
        </w:rPr>
        <w:t xml:space="preserve">2023年4月から中小企業も月60時間超50%が適用</w:t>
      </w:r>
      <w:r>
        <w:rPr>
          <w:rFonts w:hint="eastAsia"/>
        </w:rPr>
        <w:t xml:space="preserve">となっているため、必ず本規程に反映してください(法令違反は労基署の臨検対象)。</w:t>
      </w:r>
    </w:p>
    <w:p>
      <w:pPr>
        <w:pStyle w:val="Compact"/>
        <w:numPr>
          <w:ilvl w:val="0"/>
          <w:numId w:val="1042"/>
        </w:numPr>
      </w:pPr>
      <w:r>
        <w:rPr>
          <w:rFonts w:hint="eastAsia"/>
          <w:b/>
          <w:bCs/>
        </w:rPr>
        <w:t xml:space="preserve">第7条第5項の固定残業代制度</w:t>
      </w:r>
      <w:r>
        <w:rPr>
          <w:rFonts w:hint="eastAsia"/>
        </w:rPr>
        <w:t xml:space="preserve">を導入する場合、</w:t>
      </w:r>
      <w:r>
        <w:rPr>
          <w:rFonts w:hint="eastAsia"/>
          <w:b/>
          <w:bCs/>
        </w:rPr>
        <w:t xml:space="preserve">時間明示+超過分追加支給+基本給との区別</w:t>
      </w:r>
      <w:r>
        <w:rPr>
          <w:rFonts w:hint="eastAsia"/>
        </w:rPr>
        <w:t xml:space="preserve">の3要件を必ず満たしてください。これらを欠くと制度全体が無効となるリスクがあります。</w:t>
      </w:r>
    </w:p>
    <w:p>
      <w:pPr>
        <w:pStyle w:val="Compact"/>
        <w:numPr>
          <w:ilvl w:val="0"/>
          <w:numId w:val="1042"/>
        </w:numPr>
      </w:pPr>
      <w:r>
        <w:rPr>
          <w:rFonts w:hint="eastAsia"/>
          <w:b/>
          <w:bCs/>
        </w:rPr>
        <w:t xml:space="preserve">第9条(賃金の支払方法)</w:t>
      </w:r>
      <w:r>
        <w:t xml:space="preserve">で</w:t>
      </w:r>
      <w:r>
        <w:rPr>
          <w:rFonts w:hint="eastAsia"/>
          <w:b/>
          <w:bCs/>
        </w:rPr>
        <w:t xml:space="preserve">労基法第24条の賃金支払五原則</w:t>
      </w:r>
      <w:r>
        <w:rPr>
          <w:rFonts w:hint="eastAsia"/>
        </w:rPr>
        <w:t xml:space="preserve">(通貨払・直接払・全額払・毎月1回以上払・一定期日払)を遵守してください。</w:t>
      </w:r>
    </w:p>
    <w:p>
      <w:pPr>
        <w:pStyle w:val="Compact"/>
        <w:numPr>
          <w:ilvl w:val="0"/>
          <w:numId w:val="1042"/>
        </w:numPr>
      </w:pPr>
      <w:r>
        <w:rPr>
          <w:rFonts w:hint="eastAsia"/>
          <w:b/>
          <w:bCs/>
        </w:rPr>
        <w:t xml:space="preserve">第11条(賃金デジタル払い)</w:t>
      </w:r>
      <w:r>
        <w:rPr>
          <w:rFonts w:hint="eastAsia"/>
        </w:rPr>
        <w:t xml:space="preserve">を導入する場合、</w:t>
      </w:r>
      <w:r>
        <w:rPr>
          <w:rFonts w:hint="eastAsia"/>
          <w:b/>
          <w:bCs/>
        </w:rPr>
        <w:t xml:space="preserve">労使協定+個別書面同意+指定資金移動業者+100万円残高制限</w:t>
      </w:r>
      <w:r>
        <w:rPr>
          <w:rFonts w:hint="eastAsia"/>
        </w:rPr>
        <w:t xml:space="preserve">の4要件を必ず満たしてください。</w:t>
      </w:r>
    </w:p>
    <w:p>
      <w:pPr>
        <w:pStyle w:val="Compact"/>
        <w:numPr>
          <w:ilvl w:val="0"/>
          <w:numId w:val="1042"/>
        </w:numPr>
      </w:pPr>
      <w:r>
        <w:rPr>
          <w:rFonts w:hint="eastAsia"/>
          <w:b/>
          <w:bCs/>
        </w:rPr>
        <w:t xml:space="preserve">第13条(降給)</w:t>
      </w:r>
      <w:r>
        <w:t xml:space="preserve">で</w:t>
      </w:r>
      <w:r>
        <w:rPr>
          <w:rFonts w:hint="eastAsia"/>
          <w:b/>
          <w:bCs/>
        </w:rPr>
        <w:t xml:space="preserve">労働基準法第91条の制裁規定の制限</w:t>
      </w:r>
      <w:r>
        <w:rPr>
          <w:rFonts w:hint="eastAsia"/>
        </w:rPr>
        <w:t xml:space="preserve">(減給は1賃金支払期において平均賃金1日分の半額・総額が一賃金支払期の賃金総額の10分の1を超えない)を遵守してください。</w:t>
      </w:r>
    </w:p>
    <w:p>
      <w:pPr>
        <w:pStyle w:val="Compact"/>
        <w:numPr>
          <w:ilvl w:val="0"/>
          <w:numId w:val="1042"/>
        </w:numPr>
      </w:pPr>
      <w:r>
        <w:rPr>
          <w:rFonts w:hint="eastAsia"/>
          <w:b/>
          <w:bCs/>
        </w:rPr>
        <w:t xml:space="preserve">第14条(賞与)</w:t>
      </w:r>
      <w:r>
        <w:rPr>
          <w:rFonts w:hint="eastAsia"/>
        </w:rPr>
        <w:t xml:space="preserve">の支給日在籍要件は実務上一般的ですが、裁判例では合理性が問われる場合があるため、慎重な運用が必要です。</w:t>
      </w:r>
    </w:p>
    <w:p>
      <w:pPr>
        <w:pStyle w:val="Compact"/>
        <w:numPr>
          <w:ilvl w:val="0"/>
          <w:numId w:val="1042"/>
        </w:numPr>
      </w:pPr>
      <w:r>
        <w:rPr>
          <w:rFonts w:hint="eastAsia"/>
          <w:b/>
          <w:bCs/>
        </w:rPr>
        <w:t xml:space="preserve">第16条(規程の変更)</w:t>
      </w:r>
      <w:r>
        <w:t xml:space="preserve">で</w:t>
      </w:r>
      <w:r>
        <w:rPr>
          <w:rFonts w:hint="eastAsia"/>
          <w:b/>
          <w:bCs/>
        </w:rPr>
        <w:t xml:space="preserve">労働契約法第9条・第10条</w:t>
      </w:r>
      <w:r>
        <w:rPr>
          <w:rFonts w:hint="eastAsia"/>
        </w:rPr>
        <w:t xml:space="preserve">による不利益変更の困難性に注意してください。賃金規程の支給率引下げ等は</w:t>
      </w:r>
      <w:r>
        <w:rPr>
          <w:rFonts w:hint="eastAsia"/>
          <w:b/>
          <w:bCs/>
        </w:rPr>
        <w:t xml:space="preserve">原則として労働者の同意が必要</w:t>
      </w:r>
      <w:r>
        <w:t xml:space="preserve">です。</w:t>
      </w:r>
    </w:p>
    <w:p>
      <w:pPr>
        <w:pStyle w:val="Compact"/>
        <w:numPr>
          <w:ilvl w:val="0"/>
          <w:numId w:val="1042"/>
        </w:numPr>
      </w:pPr>
      <w:r>
        <w:rPr>
          <w:rFonts w:hint="eastAsia"/>
          <w:b/>
          <w:bCs/>
        </w:rPr>
        <w:t xml:space="preserve">常時10人以上の労働者を使用する事業場</w:t>
      </w:r>
      <w:r>
        <w:rPr>
          <w:rFonts w:hint="eastAsia"/>
        </w:rPr>
        <w:t xml:space="preserve">では、本規程を就業規則の一部として労働基準監督署への届出が必要です(労基法第89条第2号)。届出時は過半数労働者の意見書(同第90条)・全従業員への周知(同第106条)も必須です。</w:t>
      </w:r>
    </w:p>
    <w:p>
      <w:pPr>
        <w:pStyle w:val="Compact"/>
        <w:numPr>
          <w:ilvl w:val="0"/>
          <w:numId w:val="1042"/>
        </w:numPr>
      </w:pPr>
      <w:r>
        <w:rPr>
          <w:rFonts w:hint="eastAsia"/>
          <w:b/>
          <w:bCs/>
        </w:rPr>
        <w:t xml:space="preserve">賃金規程は印紙税不要</w:t>
      </w:r>
      <w:r>
        <w:rPr>
          <w:rFonts w:hint="eastAsia"/>
        </w:rPr>
        <w:t xml:space="preserve">(不課税)です。関連書類(意見書・労使協定等)も不課税です。</w:t>
      </w:r>
    </w:p>
    <w:p>
      <w:pPr>
        <w:pStyle w:val="Compact"/>
        <w:numPr>
          <w:ilvl w:val="0"/>
          <w:numId w:val="1042"/>
        </w:numPr>
      </w:pPr>
      <w:r>
        <w:rPr>
          <w:rFonts w:hint="eastAsia"/>
          <w:b/>
          <w:bCs/>
        </w:rPr>
        <w:t xml:space="preserve">電子契約サービス活用のメリット</w:t>
      </w:r>
      <w:r>
        <w:rPr>
          <w:rFonts w:hint="eastAsia"/>
        </w:rPr>
        <w:t xml:space="preserve">:規程の電子周知・意見書/同意書の電子取得・労使協定の電子締結・給与明細の電子配信・電子帳簿保存法対応。</w:t>
      </w:r>
    </w:p>
    <w:p>
      <w:pPr>
        <w:pStyle w:val="Compact"/>
        <w:numPr>
          <w:ilvl w:val="0"/>
          <w:numId w:val="1042"/>
        </w:numPr>
      </w:pPr>
      <w:r>
        <w:rPr>
          <w:rFonts w:hint="eastAsia"/>
        </w:rPr>
        <w:t xml:space="preserve">別表(第1〜第3)の数値は参考値であり、自社の規模・業界・経営状況に応じて慎重に設計してください。</w:t>
      </w:r>
    </w:p>
    <w:p>
      <w:pPr>
        <w:pStyle w:val="Compact"/>
        <w:numPr>
          <w:ilvl w:val="0"/>
          <w:numId w:val="1042"/>
        </w:numPr>
      </w:pPr>
      <w:r>
        <w:rPr>
          <w:rFonts w:hint="eastAsia"/>
        </w:rPr>
        <w:t xml:space="preserve">本テンプレートの利用により発生した一切の責任について、ムスビサインは負いかねます。最終的な内容確認は利用者の責任で行ってください。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重要な就業規則・社内規程は、弁護士・社会保険労務士等の専門家にご相談ください。</w:t>
      </w:r>
    </w:p>
    <w:bookmarkEnd w:id="50"/>
    <w:bookmarkEnd w:id="5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1"/>
  </w:num>
  <w:num w:numId="1037">
    <w:abstractNumId w:val="991"/>
  </w:num>
  <w:num w:numId="1038">
    <w:abstractNumId w:val="991"/>
  </w:num>
  <w:num w:numId="1039">
    <w:abstractNumId w:val="991"/>
  </w:num>
  <w:num w:numId="104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1"/>
  </w:num>
  <w:num w:numId="104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20197;&#19979;&#12300;&#20250;&#31038;&#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9" Target="&#20197;&#19979;&#12300;&#20250;&#31038;&#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2026-06-16T00:52:24Z</dcterms:created>
  <dcterms:modified xsi:type="dcterms:W3CDTF">2026-06-16T00:52:24Z</dcterms:modified>
</cp:coreProperties>
</file>

<file path=docProps/custom.xml><?xml version="1.0" encoding="utf-8"?>
<Properties xmlns="http://schemas.openxmlformats.org/officeDocument/2006/custom-properties" xmlns:vt="http://schemas.openxmlformats.org/officeDocument/2006/docPropsVTypes"/>
</file>